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30分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jc w:val="center"/>
        <w:rPr>
          <w:rFonts w:hint="eastAsia" w:ascii="仿宋" w:hAnsi="仿宋" w:eastAsia="仿宋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36"/>
          <w:szCs w:val="36"/>
        </w:rPr>
      </w:pP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买</w:t>
      </w:r>
      <w:r>
        <w:rPr>
          <w:rFonts w:hint="eastAsia" w:ascii="宋体" w:hAnsi="宋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auto"/>
          <w:sz w:val="36"/>
          <w:szCs w:val="36"/>
          <w:lang w:eastAsia="zh-CN"/>
        </w:rPr>
        <w:t>卖</w:t>
      </w:r>
      <w:r>
        <w:rPr>
          <w:rFonts w:hint="eastAsia" w:ascii="宋体" w:hAnsi="宋体" w:eastAsia="宋体" w:cs="宋体"/>
          <w:b/>
          <w:color w:val="auto"/>
          <w:sz w:val="36"/>
          <w:szCs w:val="36"/>
        </w:rPr>
        <w:t xml:space="preserve"> 合 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center"/>
        <w:textAlignment w:val="auto"/>
        <w:outlineLvl w:val="9"/>
        <w:rPr>
          <w:rFonts w:hint="default" w:ascii="仿宋" w:hAnsi="仿宋" w:eastAsia="仿宋" w:cs="仿宋"/>
          <w:bCs/>
          <w:color w:val="auto"/>
          <w:kern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kern w:val="0"/>
          <w:sz w:val="24"/>
          <w:szCs w:val="24"/>
        </w:rPr>
        <w:t>合同编号：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WJ-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CG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(2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021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)-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0000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买方：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洛阳万基华实商贸有限公司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签订时间：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卖方：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****************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有限公司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签订地点：新安县产业集聚区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一、产品名称、规格型号、数量、单价、总金额、供货时间：</w:t>
      </w:r>
    </w:p>
    <w:tbl>
      <w:tblPr>
        <w:tblStyle w:val="7"/>
        <w:tblW w:w="9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320"/>
        <w:gridCol w:w="2295"/>
        <w:gridCol w:w="810"/>
        <w:gridCol w:w="855"/>
        <w:gridCol w:w="1260"/>
        <w:gridCol w:w="1260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物资名称</w:t>
            </w:r>
          </w:p>
        </w:tc>
        <w:tc>
          <w:tcPr>
            <w:tcW w:w="229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总价（元）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706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9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1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15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不含税金额：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税率：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税额：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合计（人民币大写）：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9697" w:type="dxa"/>
            <w:gridSpan w:val="8"/>
            <w:noWrap w:val="0"/>
            <w:vAlign w:val="center"/>
          </w:tcPr>
          <w:p>
            <w:pPr>
              <w:tabs>
                <w:tab w:val="left" w:pos="6945"/>
              </w:tabs>
              <w:spacing w:line="240" w:lineRule="atLeas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供货时间：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*年*月*日前维修完毕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。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二、质量要求、技术标准：按照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合同中物资最新国家标准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以及买方提供的规格质量要求执行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三、质保期及质保责任：质保期为货到买方仓库经买方实际领用之日起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个月，质保期内卖方对合同产品承担“三包”责任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，如造成损失的，同时应赔偿损失，更换后的产品重新计算质保期。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四、交货地点及费用负担：卖方送货至买方仓库，运输、卸货由卖方负责且费用已含在合同总价内。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default" w:ascii="仿宋" w:hAnsi="仿宋" w:eastAsia="仿宋" w:cs="仿宋"/>
          <w:strike w:val="0"/>
          <w:dstrike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六、结算方式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和付款时间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结算方式为银行电汇或银行承兑汇票。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货物运至买方仓库，卖方根据买方验收合格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并实际领用的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数量，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向买方开具对应数量货物总价的增值税专用发票，买方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收到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审核无误后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10个工作日之内入账，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自入账之日起90个工作日内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支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付标的物总价90%货款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，质保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10%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，质保期满无质量异议付清</w:t>
      </w:r>
      <w:r>
        <w:rPr>
          <w:rFonts w:hint="eastAsia" w:ascii="宋体" w:hAnsi="宋体"/>
          <w:szCs w:val="21"/>
          <w:u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default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七、违约责任：1、卖方每延期一天交付货物应向买方支付合同总价的0.5%作为违约金，超过7天买方可单方解除合同；2、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无论何时买方发现卖方所供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属假冒伪劣、掺杂使假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产品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，不受本合同质量异议期的限制，卖方除赔偿因此给买方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或买方关联公司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造成的损失外，还应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承担损失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（含直接和间接损失）或合同总额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20%的违约金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（以二者高者为准，如违约金不足一万元的，按一万元计算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3、因买方原因导致未能在规定的期限内付清货款，逾期后双方应先协商解决，如协商未果，经诉讼程序解决的，买方应当依据合同订立时1年期贷款市场报价利率向卖方支付逾期付款利息。4、因卖方违约原因买方暂停支付货款的，买方不承担任何逾期付款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八、解决合同纠纷的方式：双方友好协商；协商不成，提交买方所在地有管辖权的人民法院裁决。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九、其它约定事项：1、质保期内，若卖方接到买方就有关产品质量异议的通知后4小时内无书面答复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eastAsia="zh-CN"/>
        </w:rPr>
        <w:t>怠于处理的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十、合同有效期：本合同一式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五</w:t>
      </w:r>
      <w:r>
        <w:rPr>
          <w:rFonts w:hint="eastAsia" w:ascii="仿宋" w:hAnsi="仿宋" w:eastAsia="仿宋" w:cs="仿宋"/>
          <w:sz w:val="24"/>
          <w:szCs w:val="24"/>
        </w:rPr>
        <w:t>份，买方持四份，卖方持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份，自买卖双方签字盖章之日起生效，到货款两清索赔完毕时终止。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ind w:firstLine="484" w:firstLineChars="202"/>
        <w:textAlignment w:val="auto"/>
        <w:outlineLvl w:val="9"/>
        <w:rPr>
          <w:rFonts w:hint="eastAsia" w:ascii="仿宋" w:hAnsi="仿宋" w:eastAsia="仿宋" w:cs="仿宋"/>
          <w:bCs/>
          <w:color w:val="000000"/>
          <w:kern w:val="0"/>
          <w:sz w:val="24"/>
          <w:szCs w:val="24"/>
        </w:rPr>
      </w:pPr>
    </w:p>
    <w:tbl>
      <w:tblPr>
        <w:tblStyle w:val="7"/>
        <w:tblpPr w:leftFromText="180" w:rightFromText="180" w:vertAnchor="text" w:horzAnchor="margin" w:tblpXSpec="center" w:tblpY="102"/>
        <w:tblW w:w="9692" w:type="dxa"/>
        <w:tblInd w:w="-2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9"/>
        <w:gridCol w:w="4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</w:trPr>
        <w:tc>
          <w:tcPr>
            <w:tcW w:w="5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买方：洛阳万基华实商贸有限公司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地址：新安县产业集聚区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instrText xml:space="preserve"> HYPERLINK "mailto:1291494242@qq.com" </w:instrTex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1291494242@qq.com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电话：0379-67332402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税号：91410323MA40WDXA6G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开户行：洛阳银行新安县支行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账号：676910020000003008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委托代理人：</w:t>
            </w:r>
          </w:p>
        </w:tc>
        <w:tc>
          <w:tcPr>
            <w:tcW w:w="4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卖方：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邮箱：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税号：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开户行：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0" w:lineRule="exac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4655F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080C62"/>
    <w:rsid w:val="1D1E653A"/>
    <w:rsid w:val="1D8A5637"/>
    <w:rsid w:val="1DA7248F"/>
    <w:rsid w:val="1E4C4BC4"/>
    <w:rsid w:val="1EEB2E12"/>
    <w:rsid w:val="1F0D4966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6E45BF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176528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CA68C0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  <w:style w:type="paragraph" w:customStyle="1" w:styleId="15">
    <w:name w:val="常规"/>
    <w:basedOn w:val="1"/>
    <w:qFormat/>
    <w:uiPriority w:val="0"/>
    <w:pPr>
      <w:widowControl/>
      <w:jc w:val="left"/>
    </w:pPr>
    <w:rPr>
      <w:rFonts w:ascii="Arial" w:hAnsi="Arial" w:cs="Arial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1</TotalTime>
  <ScaleCrop>false</ScaleCrop>
  <LinksUpToDate>false</LinksUpToDate>
  <CharactersWithSpaces>3086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那么干净的爱情</cp:lastModifiedBy>
  <cp:lastPrinted>2019-10-23T02:04:00Z</cp:lastPrinted>
  <dcterms:modified xsi:type="dcterms:W3CDTF">2020-12-29T06:58:34Z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