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cs="仿宋"/>
          <w:b w:val="0"/>
          <w:bCs w:val="0"/>
          <w:color w:val="000000"/>
          <w:sz w:val="28"/>
          <w:szCs w:val="28"/>
          <w:lang w:val="en-US" w:eastAsia="zh-CN"/>
        </w:rPr>
        <w:t>在线除气、过滤设备及溜槽</w:t>
      </w:r>
      <w:r>
        <w:rPr>
          <w:rFonts w:hint="eastAsia" w:ascii="仿宋" w:hAnsi="仿宋" w:eastAsia="仿宋"/>
          <w:sz w:val="28"/>
          <w:szCs w:val="28"/>
          <w:lang w:eastAsia="zh-CN"/>
        </w:rPr>
        <w:t>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21</w:t>
      </w:r>
      <w:r>
        <w:rPr>
          <w:rFonts w:hint="eastAsia" w:ascii="仿宋" w:hAnsi="仿宋" w:eastAsia="仿宋"/>
          <w:sz w:val="28"/>
          <w:szCs w:val="28"/>
        </w:rPr>
        <w:t>日上午9:</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4</w:t>
      </w:r>
      <w:r>
        <w:rPr>
          <w:rFonts w:hint="eastAsia" w:ascii="仿宋" w:hAnsi="仿宋" w:eastAsia="仿宋"/>
          <w:sz w:val="28"/>
          <w:szCs w:val="28"/>
          <w:lang w:eastAsia="zh-CN"/>
        </w:rPr>
        <w:t>月2</w:t>
      </w:r>
      <w:r>
        <w:rPr>
          <w:rFonts w:hint="eastAsia" w:ascii="仿宋" w:hAnsi="仿宋" w:eastAsia="仿宋"/>
          <w:sz w:val="28"/>
          <w:szCs w:val="28"/>
          <w:lang w:val="en-US" w:eastAsia="zh-CN"/>
        </w:rPr>
        <w:t>0</w:t>
      </w:r>
      <w:r>
        <w:rPr>
          <w:rFonts w:hint="eastAsia" w:ascii="仿宋" w:hAnsi="仿宋" w:eastAsia="仿宋"/>
          <w:sz w:val="28"/>
          <w:szCs w:val="28"/>
          <w:lang w:eastAsia="zh-CN"/>
        </w:rPr>
        <w:t>日</w:t>
      </w:r>
      <w:r>
        <w:rPr>
          <w:rFonts w:hint="eastAsia" w:ascii="仿宋" w:hAnsi="仿宋" w:eastAsia="仿宋"/>
          <w:sz w:val="28"/>
          <w:szCs w:val="28"/>
          <w:lang w:val="en-US" w:eastAsia="zh-CN"/>
        </w:rPr>
        <w:t>17</w:t>
      </w:r>
      <w:r>
        <w:rPr>
          <w:rFonts w:hint="eastAsia" w:ascii="仿宋" w:hAnsi="仿宋" w:eastAsia="仿宋"/>
          <w:sz w:val="28"/>
          <w:szCs w:val="28"/>
        </w:rPr>
        <w:t>时</w:t>
      </w:r>
      <w:r>
        <w:rPr>
          <w:rFonts w:hint="eastAsia" w:ascii="仿宋" w:hAnsi="仿宋" w:eastAsia="仿宋"/>
          <w:sz w:val="28"/>
          <w:szCs w:val="28"/>
          <w:lang w:val="en-US" w:eastAsia="zh-CN"/>
        </w:rPr>
        <w:t>30分</w:t>
      </w:r>
      <w:r>
        <w:rPr>
          <w:rFonts w:hint="eastAsia" w:ascii="仿宋" w:hAnsi="仿宋" w:eastAsia="仿宋"/>
          <w:sz w:val="28"/>
          <w:szCs w:val="28"/>
        </w:rPr>
        <w:t>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2021年4</w:t>
      </w:r>
      <w:r>
        <w:rPr>
          <w:rFonts w:hint="eastAsia" w:ascii="仿宋" w:hAnsi="仿宋" w:eastAsia="仿宋" w:cs="仿宋"/>
          <w:sz w:val="28"/>
          <w:szCs w:val="28"/>
        </w:rPr>
        <w:t>月</w:t>
      </w:r>
      <w:r>
        <w:rPr>
          <w:rFonts w:hint="eastAsia" w:ascii="仿宋" w:hAnsi="仿宋" w:eastAsia="仿宋" w:cs="仿宋"/>
          <w:sz w:val="28"/>
          <w:szCs w:val="28"/>
          <w:lang w:val="en-US" w:eastAsia="zh-CN"/>
        </w:rPr>
        <w:t>20</w:t>
      </w:r>
      <w:r>
        <w:rPr>
          <w:rFonts w:hint="eastAsia" w:ascii="仿宋" w:hAnsi="仿宋" w:eastAsia="仿宋" w:cs="仿宋"/>
          <w:sz w:val="28"/>
          <w:szCs w:val="28"/>
        </w:rPr>
        <w:t>日下午17时</w:t>
      </w:r>
      <w:r>
        <w:rPr>
          <w:rFonts w:hint="eastAsia" w:ascii="仿宋" w:hAnsi="仿宋" w:eastAsia="仿宋" w:cs="仿宋"/>
          <w:sz w:val="28"/>
          <w:szCs w:val="28"/>
          <w:lang w:val="en-US" w:eastAsia="zh-CN"/>
        </w:rPr>
        <w:t>30分前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w:t>
      </w:r>
      <w:r>
        <w:rPr>
          <w:rFonts w:hint="eastAsia" w:ascii="仿宋" w:hAnsi="仿宋" w:eastAsia="仿宋" w:cs="仿宋"/>
          <w:sz w:val="28"/>
          <w:szCs w:val="28"/>
        </w:rPr>
        <w:t>各投标人在开标前须向业主单位财务缴纳投标保证金人民币</w:t>
      </w:r>
      <w:r>
        <w:rPr>
          <w:rFonts w:hint="eastAsia" w:ascii="仿宋" w:hAnsi="仿宋" w:eastAsia="仿宋" w:cs="仿宋"/>
          <w:sz w:val="28"/>
          <w:szCs w:val="28"/>
          <w:lang w:eastAsia="zh-CN"/>
        </w:rPr>
        <w:t>拾</w:t>
      </w:r>
      <w:r>
        <w:rPr>
          <w:rFonts w:hint="eastAsia" w:ascii="仿宋" w:hAnsi="仿宋" w:eastAsia="仿宋" w:cs="仿宋"/>
          <w:sz w:val="28"/>
          <w:szCs w:val="28"/>
        </w:rPr>
        <w:t>万元（￥</w:t>
      </w:r>
      <w:r>
        <w:rPr>
          <w:rFonts w:hint="eastAsia" w:ascii="仿宋" w:hAnsi="仿宋" w:eastAsia="仿宋" w:cs="仿宋"/>
          <w:sz w:val="28"/>
          <w:szCs w:val="28"/>
          <w:lang w:val="en-US" w:eastAsia="zh-CN"/>
        </w:rPr>
        <w:t>100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w:t>
      </w:r>
      <w:r>
        <w:rPr>
          <w:rFonts w:hint="eastAsia" w:ascii="仿宋" w:hAnsi="仿宋" w:eastAsia="仿宋"/>
          <w:sz w:val="28"/>
          <w:szCs w:val="28"/>
        </w:rPr>
        <w:t>。中标单位必须严格按照投标文件及投标报价单(价格、付款方式)签订合同及技术协议，否则即为违约；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21</w:t>
      </w:r>
      <w:r>
        <w:rPr>
          <w:rFonts w:hint="eastAsia" w:ascii="仿宋" w:hAnsi="仿宋" w:eastAsia="仿宋"/>
          <w:sz w:val="28"/>
          <w:szCs w:val="28"/>
        </w:rPr>
        <w:t>日9:</w:t>
      </w:r>
      <w:r>
        <w:rPr>
          <w:rFonts w:hint="eastAsia" w:ascii="仿宋" w:hAnsi="仿宋" w:eastAsia="仿宋"/>
          <w:sz w:val="28"/>
          <w:szCs w:val="28"/>
          <w:lang w:val="en-US" w:eastAsia="zh-CN"/>
        </w:rPr>
        <w:t>3</w:t>
      </w:r>
      <w:r>
        <w:rPr>
          <w:rFonts w:hint="eastAsia" w:ascii="仿宋" w:hAnsi="仿宋" w:eastAsia="仿宋"/>
          <w:sz w:val="28"/>
          <w:szCs w:val="28"/>
        </w:rPr>
        <w:t>0时</w:t>
      </w:r>
      <w:r>
        <w:rPr>
          <w:rFonts w:hint="eastAsia" w:ascii="仿宋" w:hAnsi="仿宋" w:eastAsia="仿宋"/>
          <w:sz w:val="28"/>
          <w:szCs w:val="28"/>
        </w:rPr>
        <w:t>（北京时间）之前不得启封”字样。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21日</w:t>
      </w:r>
      <w:r>
        <w:rPr>
          <w:rFonts w:hint="eastAsia" w:ascii="仿宋" w:hAnsi="仿宋" w:eastAsia="仿宋"/>
          <w:sz w:val="28"/>
          <w:szCs w:val="28"/>
        </w:rPr>
        <w:t>9:</w:t>
      </w:r>
      <w:r>
        <w:rPr>
          <w:rFonts w:hint="eastAsia" w:ascii="仿宋" w:hAnsi="仿宋" w:eastAsia="仿宋"/>
          <w:sz w:val="28"/>
          <w:szCs w:val="28"/>
          <w:lang w:val="en-US" w:eastAsia="zh-CN"/>
        </w:rPr>
        <w:t>3</w:t>
      </w:r>
      <w:r>
        <w:rPr>
          <w:rFonts w:hint="eastAsia" w:ascii="仿宋" w:hAnsi="仿宋" w:eastAsia="仿宋"/>
          <w:sz w:val="28"/>
          <w:szCs w:val="28"/>
        </w:rPr>
        <w:t>0时</w:t>
      </w:r>
      <w:r>
        <w:rPr>
          <w:rFonts w:hint="eastAsia" w:ascii="仿宋" w:hAnsi="仿宋" w:eastAsia="仿宋"/>
          <w:sz w:val="28"/>
          <w:szCs w:val="28"/>
        </w:rPr>
        <w:t>（北京时间）之前不得启封”字样。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壹</w:t>
      </w:r>
      <w:bookmarkStart w:id="0" w:name="_GoBack"/>
      <w:bookmarkEnd w:id="0"/>
      <w:r>
        <w:rPr>
          <w:rFonts w:hint="eastAsia" w:ascii="仿宋" w:hAnsi="仿宋" w:eastAsia="仿宋"/>
          <w:sz w:val="28"/>
          <w:szCs w:val="28"/>
          <w:lang w:eastAsia="zh-CN"/>
        </w:rPr>
        <w:t>拾</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100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20</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w:t>
      </w:r>
      <w:r>
        <w:rPr>
          <w:rFonts w:hint="eastAsia" w:ascii="仿宋" w:hAnsi="仿宋" w:eastAsia="仿宋"/>
          <w:sz w:val="28"/>
          <w:szCs w:val="28"/>
        </w:rPr>
        <w:t>，投标截止时间之后递交的投标保证金将被拒绝。公对公电汇转账方式缴纳（不接受现金及个人转账）。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6、付款方式：到货安装调试验收合格后，卖方开具增值税发票（税率13%），买方在90个工作日内支付合同总价的90%；质保金的支付在验收无异议之日起12个月后支付10%质保金；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widowControl/>
        <w:adjustRightInd w:val="0"/>
        <w:snapToGrid w:val="0"/>
        <w:spacing w:after="200" w:line="360" w:lineRule="auto"/>
        <w:jc w:val="center"/>
        <w:rPr>
          <w:rFonts w:ascii="黑体" w:hAnsi="黑体" w:eastAsia="黑体" w:cs="仿宋"/>
          <w:b/>
          <w:kern w:val="0"/>
          <w:sz w:val="52"/>
          <w:szCs w:val="52"/>
        </w:rPr>
      </w:pPr>
      <w:r>
        <w:rPr>
          <w:rFonts w:hint="eastAsia" w:ascii="黑体" w:hAnsi="黑体" w:eastAsia="黑体" w:cs="仿宋"/>
          <w:b/>
          <w:kern w:val="0"/>
          <w:sz w:val="52"/>
          <w:szCs w:val="52"/>
        </w:rPr>
        <w:t>洛阳万基铝钛合金新材料有限公司</w:t>
      </w: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在线除气、过滤设备及溜槽</w:t>
      </w:r>
    </w:p>
    <w:p>
      <w:pPr>
        <w:spacing w:line="360" w:lineRule="auto"/>
        <w:jc w:val="center"/>
        <w:rPr>
          <w:rFonts w:ascii="黑体" w:hAnsi="黑体" w:eastAsia="黑体"/>
          <w:sz w:val="44"/>
          <w:szCs w:val="44"/>
        </w:rPr>
      </w:pPr>
      <w:r>
        <w:rPr>
          <w:rFonts w:hint="eastAsia" w:ascii="黑体" w:hAnsi="黑体" w:eastAsia="黑体"/>
          <w:sz w:val="44"/>
          <w:szCs w:val="44"/>
        </w:rPr>
        <w:t>商务合同</w:t>
      </w:r>
    </w:p>
    <w:p>
      <w:pPr>
        <w:spacing w:line="360" w:lineRule="auto"/>
        <w:ind w:firstLine="560" w:firstLineChars="200"/>
        <w:jc w:val="center"/>
        <w:rPr>
          <w:rFonts w:asciiTheme="minorEastAsia" w:hAnsiTheme="minorEastAsia"/>
          <w:sz w:val="28"/>
          <w:szCs w:val="28"/>
        </w:rPr>
      </w:pP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（仅供参考）具体以签订合同为准</w:t>
      </w: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9"/>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项目名称</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年产12万吨高端双零箔铸轧带坯项目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WJLTHJ-2021-01（买方）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ind w:firstLine="2520" w:firstLineChars="900"/>
              <w:rPr>
                <w:rFonts w:ascii="Arial" w:hAnsi="Arial" w:eastAsia="黑体" w:cs="Arial"/>
                <w:bCs/>
                <w:kern w:val="0"/>
                <w:sz w:val="28"/>
                <w:szCs w:val="28"/>
                <w:lang w:val="en-GB"/>
              </w:rPr>
            </w:pPr>
            <w:r>
              <w:rPr>
                <w:rFonts w:ascii="Arial" w:hAnsi="Arial" w:eastAsia="黑体" w:cs="Arial"/>
                <w:bCs/>
                <w:kern w:val="0"/>
                <w:sz w:val="28"/>
                <w:szCs w:val="28"/>
                <w:lang w:val="en-GB"/>
              </w:rPr>
              <w:t>（卖方）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买方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洛阳万基铝钛合金新材料有限公司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卖方</w:t>
            </w:r>
          </w:p>
        </w:tc>
        <w:tc>
          <w:tcPr>
            <w:tcW w:w="5387" w:type="dxa"/>
            <w:vAlign w:val="bottom"/>
          </w:tcPr>
          <w:p>
            <w:pPr>
              <w:widowControl/>
              <w:adjustRightInd w:val="0"/>
              <w:snapToGrid w:val="0"/>
              <w:spacing w:line="360" w:lineRule="auto"/>
              <w:rPr>
                <w:rFonts w:ascii="Arial" w:hAnsi="Arial" w:eastAsia="黑体" w:cs="Arial"/>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签订时间</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2021年</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月</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签订地点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河南省.洛阳市.新安县</w:t>
            </w:r>
          </w:p>
        </w:tc>
      </w:tr>
    </w:tbl>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widowControl/>
        <w:snapToGrid w:val="0"/>
        <w:spacing w:line="520" w:lineRule="exact"/>
        <w:ind w:firstLine="480" w:firstLineChars="200"/>
        <w:contextualSpacing/>
        <w:rPr>
          <w:rFonts w:hint="default" w:ascii="仿宋" w:hAnsi="仿宋" w:eastAsia="仿宋"/>
          <w:sz w:val="24"/>
          <w:szCs w:val="24"/>
          <w:lang w:val="en-US" w:eastAsia="zh-CN"/>
        </w:rPr>
      </w:pPr>
      <w:r>
        <w:rPr>
          <w:rFonts w:hint="eastAsia" w:ascii="仿宋" w:hAnsi="仿宋" w:eastAsia="仿宋"/>
          <w:sz w:val="24"/>
          <w:szCs w:val="24"/>
        </w:rPr>
        <w:t>买方洛阳万基铝钛合金新材料有限公司</w:t>
      </w:r>
      <w:r>
        <w:rPr>
          <w:rFonts w:hint="eastAsia" w:ascii="仿宋" w:hAnsi="仿宋" w:eastAsia="仿宋"/>
          <w:sz w:val="24"/>
          <w:szCs w:val="24"/>
          <w:lang w:eastAsia="zh-CN"/>
        </w:rPr>
        <w:t>在线除气、过滤设备及溜槽</w:t>
      </w:r>
      <w:r>
        <w:rPr>
          <w:rFonts w:hint="eastAsia" w:ascii="仿宋" w:hAnsi="仿宋" w:eastAsia="仿宋"/>
          <w:sz w:val="24"/>
          <w:szCs w:val="24"/>
        </w:rPr>
        <w:t>购买等相关事宜，</w:t>
      </w:r>
      <w:r>
        <w:rPr>
          <w:rFonts w:ascii="Arial" w:hAnsi="Arial" w:eastAsia="仿宋" w:cs="Arial"/>
          <w:sz w:val="24"/>
          <w:szCs w:val="24"/>
        </w:rPr>
        <w:t>依据万基编号为WJWZ-(2021)</w:t>
      </w:r>
      <w:r>
        <w:rPr>
          <w:rFonts w:hint="eastAsia" w:ascii="Arial" w:hAnsi="Arial" w:eastAsia="仿宋" w:cs="Arial"/>
          <w:sz w:val="24"/>
          <w:szCs w:val="24"/>
          <w:u w:val="single"/>
          <w:lang w:val="en-US" w:eastAsia="zh-CN"/>
        </w:rPr>
        <w:t xml:space="preserve">    </w:t>
      </w:r>
      <w:r>
        <w:rPr>
          <w:rFonts w:ascii="Arial" w:hAnsi="Arial" w:eastAsia="仿宋" w:cs="Arial"/>
          <w:sz w:val="24"/>
          <w:szCs w:val="24"/>
        </w:rPr>
        <w:t>的中标通知书</w:t>
      </w:r>
      <w:r>
        <w:rPr>
          <w:rFonts w:hint="eastAsia" w:ascii="仿宋" w:hAnsi="仿宋" w:eastAsia="仿宋"/>
          <w:sz w:val="24"/>
          <w:szCs w:val="24"/>
        </w:rPr>
        <w:t>，买卖双方本着平等互利的原则，经友好协商，同意按如下条款签订本合同。</w:t>
      </w:r>
      <w:r>
        <w:rPr>
          <w:rFonts w:hint="eastAsia" w:ascii="仿宋" w:hAnsi="仿宋" w:eastAsia="仿宋"/>
          <w:sz w:val="24"/>
          <w:szCs w:val="24"/>
          <w:lang w:val="en-US" w:eastAsia="zh-CN"/>
        </w:rPr>
        <w:t xml:space="preserve">  </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条款1定义</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“合同”指买方和卖方（以下简称合同双方）已达成的协议，即由双方签订的合同中的文件，包括技术协议、所有的附件、附录和组成合同部分的所有其它文件。</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“合同价格”指合同规定，在卖方全面正确的履行合同义务时买方应支付给卖方的款项。</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“设备”指卖方按合同要求，须向买方提供的一切设备、机械、手册及其它技术资料和其它材料。</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“服务”指合同规定卖方须承担的安装、调试、技术协助、校准、培训以及其它类似的售后服务义务。</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“现场”指将要进行设备安装和运转的地点，即：洛阳万基铝钛合金新材料有限公司精整车间现场。</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“验收”指买方依据合同所附技术协议的规定接受合同设备所依据的程序和条件。</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条款2供货范围</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标的物：</w:t>
      </w:r>
      <w:r>
        <w:rPr>
          <w:rFonts w:hint="eastAsia" w:ascii="仿宋" w:hAnsi="仿宋" w:eastAsia="仿宋"/>
          <w:sz w:val="24"/>
          <w:szCs w:val="24"/>
          <w:lang w:eastAsia="zh-CN"/>
        </w:rPr>
        <w:t>在线除气、过滤设备及溜槽</w:t>
      </w:r>
      <w:r>
        <w:rPr>
          <w:rFonts w:hint="eastAsia" w:ascii="仿宋" w:hAnsi="仿宋" w:eastAsia="仿宋"/>
          <w:sz w:val="24"/>
          <w:szCs w:val="24"/>
        </w:rPr>
        <w:t>。</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供货范围：详见技术协议。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数量：详见技术协议。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hint="eastAsia" w:ascii="仿宋" w:hAnsi="仿宋" w:eastAsia="仿宋"/>
          <w:b/>
          <w:sz w:val="24"/>
          <w:szCs w:val="24"/>
          <w:lang w:eastAsia="zh-CN"/>
        </w:rPr>
      </w:pPr>
      <w:r>
        <w:rPr>
          <w:rFonts w:hint="eastAsia" w:ascii="仿宋" w:hAnsi="仿宋" w:eastAsia="仿宋"/>
          <w:b/>
          <w:sz w:val="24"/>
          <w:szCs w:val="24"/>
        </w:rPr>
        <w:t>条款3价格</w:t>
      </w:r>
      <w:r>
        <w:rPr>
          <w:rFonts w:hint="eastAsia" w:ascii="仿宋" w:hAnsi="仿宋" w:eastAsia="仿宋"/>
          <w:b/>
          <w:sz w:val="24"/>
          <w:szCs w:val="24"/>
          <w:lang w:eastAsia="zh-CN"/>
        </w:rPr>
        <w:t>（</w:t>
      </w:r>
      <w:r>
        <w:rPr>
          <w:rFonts w:hint="eastAsia" w:ascii="仿宋" w:hAnsi="仿宋" w:eastAsia="仿宋"/>
          <w:b/>
          <w:color w:val="C00000"/>
          <w:sz w:val="28"/>
          <w:szCs w:val="28"/>
          <w:lang w:eastAsia="zh-CN"/>
        </w:rPr>
        <w:t>报价格式以后附表为准</w:t>
      </w:r>
      <w:r>
        <w:rPr>
          <w:rFonts w:hint="eastAsia" w:ascii="仿宋" w:hAnsi="仿宋" w:eastAsia="仿宋"/>
          <w:b/>
          <w:sz w:val="24"/>
          <w:szCs w:val="24"/>
          <w:lang w:eastAsia="zh-CN"/>
        </w:rPr>
        <w:t>）</w:t>
      </w:r>
    </w:p>
    <w:p>
      <w:pPr>
        <w:pStyle w:val="22"/>
        <w:numPr>
          <w:ilvl w:val="0"/>
          <w:numId w:val="5"/>
        </w:numPr>
        <w:spacing w:line="520" w:lineRule="exact"/>
        <w:ind w:left="567" w:hanging="567" w:firstLineChars="0"/>
        <w:rPr>
          <w:rFonts w:asciiTheme="minorEastAsia" w:hAnsiTheme="minorEastAsia"/>
          <w:sz w:val="24"/>
          <w:szCs w:val="24"/>
        </w:rPr>
      </w:pPr>
      <w:r>
        <w:rPr>
          <w:rFonts w:hint="eastAsia" w:ascii="仿宋" w:hAnsi="仿宋" w:eastAsia="仿宋"/>
          <w:sz w:val="24"/>
          <w:szCs w:val="24"/>
        </w:rPr>
        <w:t>设备名称、型号及价格</w:t>
      </w:r>
      <w:r>
        <w:rPr>
          <w:rFonts w:hint="eastAsia" w:asciiTheme="minorEastAsia" w:hAnsiTheme="minorEastAsia"/>
          <w:sz w:val="24"/>
          <w:szCs w:val="24"/>
        </w:rPr>
        <w:t>：</w:t>
      </w:r>
    </w:p>
    <w:tbl>
      <w:tblPr>
        <w:tblStyle w:val="9"/>
        <w:tblW w:w="9027" w:type="dxa"/>
        <w:jc w:val="center"/>
        <w:tblLayout w:type="autofit"/>
        <w:tblCellMar>
          <w:top w:w="0" w:type="dxa"/>
          <w:left w:w="108" w:type="dxa"/>
          <w:bottom w:w="0" w:type="dxa"/>
          <w:right w:w="108" w:type="dxa"/>
        </w:tblCellMar>
      </w:tblPr>
      <w:tblGrid>
        <w:gridCol w:w="835"/>
        <w:gridCol w:w="3129"/>
        <w:gridCol w:w="709"/>
        <w:gridCol w:w="709"/>
        <w:gridCol w:w="1143"/>
        <w:gridCol w:w="1143"/>
        <w:gridCol w:w="1359"/>
      </w:tblGrid>
      <w:tr>
        <w:tblPrEx>
          <w:tblCellMar>
            <w:top w:w="0" w:type="dxa"/>
            <w:left w:w="108" w:type="dxa"/>
            <w:bottom w:w="0" w:type="dxa"/>
            <w:right w:w="108" w:type="dxa"/>
          </w:tblCellMar>
        </w:tblPrEx>
        <w:trPr>
          <w:trHeight w:val="416" w:hRule="atLeast"/>
          <w:jc w:val="center"/>
        </w:trPr>
        <w:tc>
          <w:tcPr>
            <w:tcW w:w="9027"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contextualSpacing/>
              <w:jc w:val="center"/>
              <w:rPr>
                <w:rFonts w:ascii="黑体" w:hAnsi="黑体" w:eastAsia="黑体" w:cs="宋体"/>
                <w:kern w:val="0"/>
                <w:sz w:val="24"/>
                <w:szCs w:val="24"/>
              </w:rPr>
            </w:pPr>
            <w:r>
              <w:rPr>
                <w:rFonts w:hint="eastAsia" w:ascii="黑体" w:hAnsi="黑体" w:eastAsia="黑体" w:cs="宋体"/>
                <w:kern w:val="0"/>
                <w:sz w:val="24"/>
                <w:szCs w:val="24"/>
                <w:lang w:eastAsia="zh-CN"/>
              </w:rPr>
              <w:t>在线除气、过滤设备及溜槽</w:t>
            </w:r>
            <w:r>
              <w:rPr>
                <w:rFonts w:hint="eastAsia" w:ascii="黑体" w:hAnsi="黑体" w:eastAsia="黑体" w:cs="宋体"/>
                <w:kern w:val="0"/>
                <w:sz w:val="24"/>
                <w:szCs w:val="24"/>
              </w:rPr>
              <w:t xml:space="preserve">分项价格表  </w:t>
            </w:r>
          </w:p>
        </w:tc>
      </w:tr>
      <w:tr>
        <w:tblPrEx>
          <w:tblCellMar>
            <w:top w:w="0" w:type="dxa"/>
            <w:left w:w="108" w:type="dxa"/>
            <w:bottom w:w="0" w:type="dxa"/>
            <w:right w:w="108" w:type="dxa"/>
          </w:tblCellMar>
        </w:tblPrEx>
        <w:trPr>
          <w:trHeight w:val="48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312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设备名称</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数量</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单位</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总价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35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noWrap/>
            <w:vAlign w:val="bottom"/>
          </w:tcPr>
          <w:p>
            <w:pPr>
              <w:widowControl/>
              <w:ind w:firstLine="200" w:firstLineChars="100"/>
              <w:contextualSpacing/>
              <w:jc w:val="left"/>
              <w:rPr>
                <w:rFonts w:ascii="黑体" w:hAnsi="黑体" w:eastAsia="黑体" w:cs="宋体"/>
                <w:kern w:val="0"/>
                <w:sz w:val="20"/>
                <w:szCs w:val="20"/>
              </w:rPr>
            </w:pPr>
            <w:r>
              <w:rPr>
                <w:rFonts w:hint="eastAsia" w:ascii="黑体" w:hAnsi="黑体" w:eastAsia="黑体" w:cs="宋体"/>
                <w:kern w:val="0"/>
                <w:sz w:val="20"/>
                <w:szCs w:val="20"/>
              </w:rPr>
              <w:t>不含税金额：￥：万元       税率：13%       税额：万元</w:t>
            </w:r>
          </w:p>
        </w:tc>
      </w:tr>
      <w:tr>
        <w:tblPrEx>
          <w:tblCellMar>
            <w:top w:w="0" w:type="dxa"/>
            <w:left w:w="108" w:type="dxa"/>
            <w:bottom w:w="0" w:type="dxa"/>
            <w:right w:w="108" w:type="dxa"/>
          </w:tblCellMar>
        </w:tblPrEx>
        <w:trPr>
          <w:trHeight w:val="24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合同的总价（大写）为：万元整   　￥：万元</w:t>
            </w:r>
          </w:p>
        </w:tc>
      </w:tr>
    </w:tbl>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上述合同价格为卖方将合同设备运输到买方工地、并安装调试合格交付买方使用的最终价格，不因任何因素的改变而改变。</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条款4支付</w:t>
      </w:r>
    </w:p>
    <w:p>
      <w:pPr>
        <w:pStyle w:val="22"/>
        <w:numPr>
          <w:ilvl w:val="0"/>
          <w:numId w:val="0"/>
        </w:numPr>
        <w:spacing w:line="500" w:lineRule="exact"/>
        <w:jc w:val="both"/>
        <w:rPr>
          <w:rFonts w:ascii="仿宋" w:hAnsi="仿宋" w:eastAsia="仿宋"/>
          <w:sz w:val="24"/>
          <w:szCs w:val="24"/>
        </w:rPr>
      </w:pPr>
      <w:r>
        <w:rPr>
          <w:rFonts w:hint="eastAsia" w:ascii="仿宋" w:hAnsi="仿宋" w:eastAsia="仿宋"/>
          <w:sz w:val="32"/>
          <w:szCs w:val="32"/>
          <w:lang w:val="en-US" w:eastAsia="zh-CN"/>
        </w:rPr>
        <w:t>4、</w:t>
      </w:r>
      <w:r>
        <w:rPr>
          <w:rFonts w:hint="eastAsia" w:ascii="仿宋" w:hAnsi="仿宋" w:eastAsia="仿宋"/>
          <w:sz w:val="24"/>
          <w:szCs w:val="24"/>
          <w:lang w:eastAsia="zh-CN"/>
        </w:rPr>
        <w:t>付款方式：</w:t>
      </w:r>
      <w:r>
        <w:rPr>
          <w:rFonts w:hint="eastAsia" w:ascii="仿宋" w:hAnsi="仿宋" w:eastAsia="仿宋"/>
          <w:sz w:val="24"/>
          <w:szCs w:val="24"/>
        </w:rPr>
        <w:t>银行承兑或现汇</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合同货物全部到达买方安装现场并经买方根据技术协议的要求对合同设备的外观，数量，规格型号，及附带的说明书合格证等初步验收合格，由买方出具到货检验证书。</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0%的财务收据￥</w:t>
      </w:r>
      <w:r>
        <w:rPr>
          <w:rFonts w:hint="eastAsia" w:ascii="仿宋" w:hAnsi="仿宋" w:eastAsia="仿宋"/>
          <w:sz w:val="24"/>
          <w:szCs w:val="24"/>
          <w:lang w:eastAsia="zh-CN"/>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各项技术资料，检验合格证书等证件全部移交给买方。</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设备安装调试结束，设备运行正常满一个月，双方办理设备性能考核验收手续，且达到技术协议标准要求，待最终验收合格后由买方出具验收合格报告。</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lang w:eastAsia="zh-CN"/>
        </w:rPr>
        <w:t>出具验收报告后，</w:t>
      </w: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0%的增值税专用发票（税率13%)</w:t>
      </w:r>
      <w:r>
        <w:rPr>
          <w:rFonts w:hint="eastAsia" w:ascii="仿宋" w:hAnsi="仿宋" w:eastAsia="仿宋"/>
          <w:sz w:val="24"/>
          <w:szCs w:val="24"/>
          <w:lang w:eastAsia="zh-CN"/>
        </w:rPr>
        <w:t>，买方在</w:t>
      </w:r>
      <w:r>
        <w:rPr>
          <w:rFonts w:hint="eastAsia" w:ascii="仿宋" w:hAnsi="仿宋" w:eastAsia="仿宋"/>
          <w:sz w:val="24"/>
          <w:szCs w:val="24"/>
          <w:lang w:val="en-US" w:eastAsia="zh-CN"/>
        </w:rPr>
        <w:t>90个工作日内支付合同总价的90%货款。</w:t>
      </w:r>
    </w:p>
    <w:p>
      <w:pPr>
        <w:pStyle w:val="22"/>
        <w:numPr>
          <w:ilvl w:val="0"/>
          <w:numId w:val="0"/>
        </w:numPr>
        <w:spacing w:line="500" w:lineRule="exact"/>
        <w:ind w:firstLine="240" w:firstLineChars="100"/>
        <w:rPr>
          <w:rFonts w:hint="default" w:ascii="仿宋" w:hAnsi="仿宋" w:eastAsia="仿宋"/>
          <w:sz w:val="24"/>
          <w:szCs w:val="24"/>
          <w:lang w:val="en-US" w:eastAsia="zh-CN"/>
        </w:rPr>
      </w:pPr>
      <w:r>
        <w:rPr>
          <w:rFonts w:hint="eastAsia" w:ascii="仿宋" w:hAnsi="仿宋" w:eastAsia="仿宋" w:cs="Times New Roman"/>
          <w:sz w:val="24"/>
          <w:szCs w:val="24"/>
          <w:lang w:val="en-US" w:eastAsia="zh-CN"/>
        </w:rPr>
        <w:t>4.6.</w:t>
      </w:r>
      <w:r>
        <w:rPr>
          <w:rFonts w:hint="eastAsia" w:ascii="仿宋" w:hAnsi="仿宋" w:eastAsia="仿宋"/>
          <w:sz w:val="24"/>
          <w:szCs w:val="24"/>
          <w:lang w:val="en-US" w:eastAsia="zh-CN"/>
        </w:rPr>
        <w:t xml:space="preserve"> </w:t>
      </w:r>
      <w:r>
        <w:rPr>
          <w:rFonts w:hint="eastAsia" w:ascii="仿宋" w:hAnsi="仿宋" w:eastAsia="仿宋"/>
          <w:sz w:val="24"/>
          <w:szCs w:val="24"/>
        </w:rPr>
        <w:t>质保金：合同设备总价的10%，即￥</w:t>
      </w:r>
      <w:r>
        <w:rPr>
          <w:rFonts w:hint="eastAsia" w:ascii="仿宋" w:hAnsi="仿宋" w:eastAsia="仿宋"/>
          <w:sz w:val="24"/>
          <w:szCs w:val="24"/>
          <w:lang w:eastAsia="zh-CN"/>
        </w:rPr>
        <w:t>：</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万元整）在具备下列所有条件后买方向卖方支付：</w:t>
      </w:r>
      <w:r>
        <w:rPr>
          <w:rFonts w:hint="eastAsia" w:ascii="仿宋" w:hAnsi="仿宋" w:eastAsia="仿宋"/>
          <w:sz w:val="24"/>
          <w:szCs w:val="24"/>
          <w:lang w:val="en-US" w:eastAsia="zh-CN"/>
        </w:rPr>
        <w:t xml:space="preserve">   </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4.6.1.</w:t>
      </w:r>
      <w:r>
        <w:rPr>
          <w:rFonts w:hint="eastAsia" w:ascii="仿宋" w:hAnsi="仿宋" w:eastAsia="仿宋"/>
          <w:sz w:val="24"/>
          <w:szCs w:val="24"/>
        </w:rPr>
        <w:t>从设备安装调试合格试运行结束，买方出具验收合格报告之日起稳定运行满12个月。</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4.6.2.</w:t>
      </w:r>
      <w:r>
        <w:rPr>
          <w:rFonts w:hint="eastAsia" w:ascii="仿宋" w:hAnsi="仿宋" w:eastAsia="仿宋"/>
          <w:sz w:val="24"/>
          <w:szCs w:val="24"/>
        </w:rPr>
        <w:t>设备运行状况和性能指标达到买卖双方签定的技术协议的要求，由双方验收人员签订设备的最终验收报告。</w:t>
      </w:r>
    </w:p>
    <w:p>
      <w:pPr>
        <w:pStyle w:val="22"/>
        <w:numPr>
          <w:ilvl w:val="0"/>
          <w:numId w:val="0"/>
        </w:numPr>
        <w:spacing w:line="500" w:lineRule="exact"/>
        <w:ind w:left="284" w:leftChars="0"/>
        <w:rPr>
          <w:rFonts w:hint="eastAsia" w:ascii="仿宋" w:hAnsi="仿宋" w:eastAsia="仿宋"/>
          <w:sz w:val="24"/>
          <w:szCs w:val="24"/>
        </w:rPr>
      </w:pPr>
      <w:r>
        <w:rPr>
          <w:rFonts w:hint="eastAsia" w:ascii="仿宋" w:hAnsi="仿宋" w:eastAsia="仿宋"/>
          <w:sz w:val="24"/>
          <w:szCs w:val="24"/>
          <w:lang w:val="en-US" w:eastAsia="zh-CN"/>
        </w:rPr>
        <w:t>4.6.3.</w:t>
      </w:r>
      <w:r>
        <w:rPr>
          <w:rFonts w:hint="eastAsia" w:ascii="仿宋" w:hAnsi="仿宋" w:eastAsia="仿宋"/>
          <w:sz w:val="24"/>
          <w:szCs w:val="24"/>
        </w:rPr>
        <w:t>卖方向买方开具合同总价10%的财务收据（大写人民币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条款5包装、运输及交货时间、地点、设备所有权转移</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包装</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包装箱上应有明显的印刷有“轻放”、“勿倒置”和“防雨”等字样。箱内的零散随机部件将由卖方贴上标签，注明合同号、主机名称、部件名称及位置号，部件在安装图上的编码。</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包装物不回收。</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运输</w:t>
      </w:r>
    </w:p>
    <w:p>
      <w:pPr>
        <w:pStyle w:val="22"/>
        <w:numPr>
          <w:ilvl w:val="0"/>
          <w:numId w:val="9"/>
        </w:numPr>
        <w:spacing w:line="500" w:lineRule="exact"/>
        <w:ind w:hanging="556" w:firstLineChars="0"/>
        <w:rPr>
          <w:rFonts w:ascii="仿宋" w:hAnsi="仿宋" w:eastAsia="仿宋"/>
          <w:sz w:val="24"/>
          <w:szCs w:val="24"/>
        </w:rPr>
      </w:pPr>
      <w:r>
        <w:rPr>
          <w:rFonts w:hint="eastAsia" w:ascii="仿宋" w:hAnsi="仿宋" w:eastAsia="仿宋"/>
          <w:sz w:val="24"/>
          <w:szCs w:val="24"/>
        </w:rPr>
        <w:t>运输方式：卖方采用合适的运输方式将合同设备发运至买方现场。（发货前5天书面通知买方）。</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交货时间和地点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交货时间：</w:t>
      </w:r>
      <w:r>
        <w:rPr>
          <w:rFonts w:hint="eastAsia" w:ascii="仿宋" w:hAnsi="仿宋" w:eastAsia="仿宋"/>
          <w:bCs/>
          <w:sz w:val="24"/>
          <w:szCs w:val="24"/>
        </w:rPr>
        <w:t>合同生效后</w:t>
      </w:r>
      <w:r>
        <w:rPr>
          <w:rFonts w:ascii="仿宋" w:hAnsi="仿宋" w:eastAsia="仿宋"/>
          <w:bCs/>
          <w:sz w:val="24"/>
          <w:szCs w:val="24"/>
        </w:rPr>
        <w:t>8</w:t>
      </w:r>
      <w:r>
        <w:rPr>
          <w:rFonts w:hint="eastAsia" w:ascii="仿宋" w:hAnsi="仿宋" w:eastAsia="仿宋"/>
          <w:bCs/>
          <w:sz w:val="24"/>
          <w:szCs w:val="24"/>
        </w:rPr>
        <w:t>个月内</w:t>
      </w:r>
      <w:r>
        <w:rPr>
          <w:rFonts w:hint="eastAsia" w:ascii="仿宋" w:hAnsi="仿宋" w:eastAsia="仿宋"/>
          <w:sz w:val="24"/>
          <w:szCs w:val="24"/>
        </w:rPr>
        <w:t>货到买方现场并安装调试结束达到试运行条件（若买方要求推迟或提前交货，买方提前15天书面通知卖方）。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交货地点：洛阳万基铝钛合金新材料有限公司设备安装现场。</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设备所有权的转移</w:t>
      </w:r>
    </w:p>
    <w:p>
      <w:pPr>
        <w:pStyle w:val="22"/>
        <w:numPr>
          <w:ilvl w:val="0"/>
          <w:numId w:val="11"/>
        </w:numPr>
        <w:spacing w:line="500" w:lineRule="exact"/>
        <w:ind w:hanging="698" w:firstLineChars="0"/>
        <w:rPr>
          <w:rFonts w:ascii="仿宋" w:hAnsi="仿宋" w:eastAsia="仿宋"/>
          <w:sz w:val="24"/>
          <w:szCs w:val="24"/>
        </w:rPr>
      </w:pPr>
      <w:r>
        <w:rPr>
          <w:rFonts w:hint="eastAsia" w:ascii="仿宋" w:hAnsi="仿宋" w:eastAsia="仿宋"/>
          <w:sz w:val="24"/>
          <w:szCs w:val="24"/>
        </w:rPr>
        <w:t>方将合同设备发运至买方现场后且经过买卖双方共同检验并出具到货检验证书后，设备所有权转移给买方。</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条款6安装与调试</w:t>
      </w:r>
    </w:p>
    <w:p>
      <w:pPr>
        <w:pStyle w:val="22"/>
        <w:numPr>
          <w:ilvl w:val="0"/>
          <w:numId w:val="12"/>
        </w:numPr>
        <w:spacing w:line="500" w:lineRule="exact"/>
        <w:ind w:left="567" w:hanging="616" w:firstLineChars="0"/>
        <w:rPr>
          <w:rFonts w:hint="eastAsia" w:ascii="仿宋" w:hAnsi="仿宋" w:eastAsia="仿宋"/>
          <w:sz w:val="24"/>
          <w:szCs w:val="24"/>
        </w:rPr>
      </w:pPr>
      <w:r>
        <w:rPr>
          <w:rFonts w:hint="eastAsia" w:ascii="仿宋" w:hAnsi="仿宋" w:eastAsia="仿宋"/>
          <w:sz w:val="24"/>
          <w:szCs w:val="24"/>
        </w:rPr>
        <w:t>卖方负责指派工程技术人员到买方现场负责对本合同的设备进行安装和调试，并负责对买方人员进行操作及维修的技术培训。</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条款7技术规格及标准</w:t>
      </w:r>
    </w:p>
    <w:p>
      <w:pPr>
        <w:pStyle w:val="22"/>
        <w:numPr>
          <w:ilvl w:val="0"/>
          <w:numId w:val="13"/>
        </w:numPr>
        <w:spacing w:line="500" w:lineRule="exact"/>
        <w:ind w:left="567" w:hanging="567" w:firstLineChars="0"/>
        <w:rPr>
          <w:rFonts w:hint="eastAsia" w:ascii="仿宋" w:hAnsi="仿宋" w:eastAsia="仿宋"/>
          <w:sz w:val="24"/>
          <w:szCs w:val="24"/>
        </w:rPr>
      </w:pPr>
      <w:r>
        <w:rPr>
          <w:rFonts w:hint="eastAsia" w:ascii="仿宋" w:hAnsi="仿宋" w:eastAsia="仿宋"/>
          <w:sz w:val="24"/>
          <w:szCs w:val="24"/>
        </w:rPr>
        <w:t>本合同项下所供设备的技术规格按照技术协议执行。</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条款8质量保证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hint="eastAsia" w:ascii="仿宋" w:hAnsi="仿宋" w:eastAsia="仿宋"/>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hint="eastAsia" w:ascii="仿宋" w:hAnsi="仿宋" w:eastAsia="仿宋"/>
          <w:sz w:val="24"/>
          <w:szCs w:val="24"/>
        </w:rPr>
        <w:t>若经协商买方同意接受，每一项与技术附件中（性能保证值及考核）指标要求不符的内容，由卖方向买方支付合同总额的</w:t>
      </w:r>
      <w:r>
        <w:rPr>
          <w:rFonts w:ascii="仿宋" w:hAnsi="仿宋" w:eastAsia="仿宋"/>
          <w:sz w:val="24"/>
          <w:szCs w:val="24"/>
        </w:rPr>
        <w:t>0.5</w:t>
      </w:r>
      <w:r>
        <w:rPr>
          <w:rFonts w:hint="eastAsia" w:ascii="仿宋" w:hAnsi="仿宋" w:eastAsia="仿宋"/>
          <w:sz w:val="24"/>
          <w:szCs w:val="24"/>
        </w:rPr>
        <w:t>%作为违约金。</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卖方保证合同设备符合本合同《技术协议》的规定。</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卖方应保证所提供的技术资料能够满足合同设备的调试、操作及改造的需要。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卖方保证合同所规定的元器件制造厂家及品牌，未经买方书面同意，不得更改。选购的元器件应符合现行通用标准。外购件必须有相对应的产品合格证书和技术说明书。</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条款9检验</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如果设备在条款8规定的质量保证期内证实设备是有缺陷的，包括潜在的缺陷或使用不符合要求的材料，买方有权向卖方提出索赔。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有权在设备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条款10索赔</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如属卖方设备质量原因导致的任何轻微的损坏，买方第一时间通知卖方经过双方认可后，买方可以自行修复，由此产生的所有费用由卖方承担。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如属买方使用不当造成损坏，卖方也有义务予以处理，费用由买方承担。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因卖方设备质量问题造成事故的，所有责任由卖方承担，给买方造成损失的，卖方应当赔偿。</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累计</w:t>
      </w:r>
      <w:r>
        <w:rPr>
          <w:rFonts w:ascii="仿宋" w:hAnsi="仿宋" w:eastAsia="仿宋"/>
          <w:sz w:val="24"/>
          <w:szCs w:val="24"/>
        </w:rPr>
        <w:t>违约赔偿金的最高限额为合同总价的5%。</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条款11逾期交货</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如果卖方未能按合同规定的时间到货并安装调试结束（不可抗力除外），买方可根据情况决定是否延长交货期。若买方同意延长交货期，每延迟1天，卖方按合同金额的0.5%向买方支付违约金。</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若卖方延迟交货对买方造成严重影响，或因卖方的延迟导致买方不需向卖方购买该设备的，买方有权视具体情况解除部分或全部合同，卖方应向买方支付合同总金额</w:t>
      </w:r>
      <w:r>
        <w:rPr>
          <w:rFonts w:ascii="仿宋" w:hAnsi="仿宋" w:eastAsia="仿宋"/>
          <w:sz w:val="24"/>
          <w:szCs w:val="24"/>
        </w:rPr>
        <w:t>2</w:t>
      </w:r>
      <w:r>
        <w:rPr>
          <w:rFonts w:hint="eastAsia" w:ascii="仿宋" w:hAnsi="仿宋" w:eastAsia="仿宋"/>
          <w:sz w:val="24"/>
          <w:szCs w:val="24"/>
        </w:rPr>
        <w:t>0%的迟交货违约金，并赔偿由此给买方造成的损失。</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条款12不可抗力</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条款13 合同争议解决的方式</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凡与本合同有关而引起的一切争议，双方应首先通过友好协商解决，如经协商后仍不能达成协议时，双方选择向合同签订地人民法院提出诉讼解决争议。</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由上述过程发生的费用除法院判决另有规定外，应由败诉方承担。</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在进行法院审理期间，除法院审理的部分外，合同其他部分仍应继续履行。</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条款14适用法律</w:t>
      </w:r>
    </w:p>
    <w:p>
      <w:pPr>
        <w:pStyle w:val="22"/>
        <w:numPr>
          <w:ilvl w:val="0"/>
          <w:numId w:val="20"/>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本合同应按《中华人民共和国民法典》及相关法律解释。</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条款15通知</w:t>
      </w:r>
    </w:p>
    <w:p>
      <w:pPr>
        <w:pStyle w:val="22"/>
        <w:numPr>
          <w:ilvl w:val="0"/>
          <w:numId w:val="21"/>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合同任何一方给另一方的通知都应以书面的形式发送，而另一方应以书面形式确认并发送到对方明确的地址。</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条款16合同生效</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本合同自</w:t>
      </w:r>
      <w:r>
        <w:rPr>
          <w:rFonts w:hint="eastAsia" w:ascii="仿宋" w:hAnsi="仿宋" w:eastAsia="仿宋"/>
          <w:bCs/>
          <w:sz w:val="24"/>
          <w:szCs w:val="24"/>
        </w:rPr>
        <w:t>双方签字盖章之日起收到预付款后生效</w:t>
      </w:r>
      <w:r>
        <w:rPr>
          <w:rFonts w:hint="eastAsia" w:ascii="仿宋" w:hAnsi="仿宋" w:eastAsia="仿宋"/>
          <w:sz w:val="24"/>
          <w:szCs w:val="24"/>
        </w:rPr>
        <w:t>，至双方履行完各自义务索赔完毕时终止。</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本合同一式六份，买方四份，卖方二份。</w:t>
      </w:r>
    </w:p>
    <w:p>
      <w:pPr>
        <w:pStyle w:val="22"/>
        <w:snapToGrid w:val="0"/>
        <w:spacing w:line="520" w:lineRule="exact"/>
        <w:ind w:left="567" w:firstLine="0" w:firstLineChars="0"/>
        <w:contextualSpacing/>
        <w:jc w:val="center"/>
        <w:outlineLvl w:val="0"/>
        <w:rPr>
          <w:rFonts w:hint="eastAsia"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 17其它约定事项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合同所附技术协议独立成文，与本合同具有同等法律效力。</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未经买方书面同意，卖方不得将本合同权利义务转让给第三方。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买方根据工程需要可以要求卖方提前交货，但要以书面形式提前通知卖方。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卖方提供的所有有关技术资料一式六份。</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卖方安装、调试人员应遵守买方现场的各项规章制度并作好自我的安全防护措施，若由于自身原因造成不安全事件发生，一切责任由卖方承担。</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如果卖方破产或无清偿能力时，买方可在任何时候以书面通知卖方终止合同。该终止合同将不损害或影响买方已经采取或将要采取的补救措施的权利。</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设备所需的外配套件虽然在合同中已有了约定，但在合同执行中若买方发现这些外配套厂家所供的配套件可能影响合同设备的整体性能时，买方有权要求更换外配套厂家，卖方不得以此为由要求增加费用。未经买方同意，卖方不得私自更换外配套厂家。</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在合同执行过程中，若出现合同与技术协议有冲突的情况，以本合同为执行标准。本合同未涉及的部分，以技术协议为执行标准。</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本合同为“交钥匙”合同，卖方负责供货安装、调试至满足合同及技术协议要求。</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未尽事宜，双方可签订补充协议。</w:t>
      </w: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widowControl/>
        <w:jc w:val="both"/>
        <w:rPr>
          <w:rFonts w:ascii="仿宋" w:hAnsi="仿宋" w:eastAsia="仿宋"/>
          <w:b/>
          <w:sz w:val="44"/>
          <w:szCs w:val="44"/>
        </w:rPr>
      </w:pPr>
      <w:r>
        <w:rPr>
          <w:rFonts w:ascii="仿宋" w:hAnsi="仿宋" w:eastAsia="仿宋"/>
          <w:b/>
          <w:sz w:val="44"/>
          <w:szCs w:val="44"/>
        </w:rPr>
        <w:br w:type="page"/>
      </w:r>
      <w:r>
        <w:rPr>
          <w:rFonts w:hint="eastAsia" w:ascii="仿宋" w:hAnsi="仿宋" w:eastAsia="仿宋"/>
          <w:b/>
          <w:sz w:val="44"/>
          <w:szCs w:val="44"/>
        </w:rPr>
        <w:t>签字页</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买方：洛阳万基铝钛合金新材料有限公司</w:t>
            </w:r>
          </w:p>
        </w:tc>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卖方：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p>
            <w:pPr>
              <w:spacing w:line="480" w:lineRule="auto"/>
              <w:contextualSpacing/>
              <w:rPr>
                <w:rFonts w:ascii="Arial" w:hAnsi="Arial" w:eastAsia="黑体" w:cs="Arial"/>
                <w:color w:val="000000"/>
                <w:kern w:val="0"/>
                <w:sz w:val="20"/>
                <w:szCs w:val="21"/>
              </w:rPr>
            </w:pPr>
          </w:p>
          <w:p>
            <w:pPr>
              <w:spacing w:line="480" w:lineRule="auto"/>
              <w:contextualSpacing/>
              <w:rPr>
                <w:rFonts w:ascii="Arial" w:hAnsi="Arial" w:eastAsia="黑体" w:cs="Arial"/>
                <w:color w:val="000000"/>
                <w:kern w:val="0"/>
                <w:sz w:val="20"/>
                <w:szCs w:val="21"/>
              </w:rPr>
            </w:pP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r>
              <w:rPr>
                <w:rFonts w:hint="eastAsia" w:ascii="Arial" w:hAnsi="Arial" w:eastAsia="黑体" w:cs="Arial"/>
                <w:color w:val="000000"/>
                <w:kern w:val="0"/>
                <w:sz w:val="20"/>
                <w:szCs w:val="21"/>
              </w:rPr>
              <w:t>91410323MA9FHAJ591</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r>
              <w:rPr>
                <w:rFonts w:hint="eastAsia" w:ascii="Arial" w:hAnsi="Arial" w:eastAsia="黑体" w:cs="Arial"/>
                <w:color w:val="000000"/>
                <w:kern w:val="0"/>
                <w:sz w:val="20"/>
                <w:szCs w:val="21"/>
              </w:rPr>
              <w:t>洛阳市新安县产业集聚区长江大道88号</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r>
              <w:rPr>
                <w:rFonts w:hint="eastAsia" w:ascii="Arial" w:hAnsi="Arial" w:eastAsia="黑体" w:cs="Arial"/>
                <w:color w:val="000000"/>
                <w:kern w:val="0"/>
                <w:sz w:val="20"/>
                <w:szCs w:val="21"/>
              </w:rPr>
              <w:t>洛阳银行股份有限公司新安县支行</w:t>
            </w:r>
          </w:p>
        </w:tc>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r>
              <w:rPr>
                <w:rFonts w:hint="eastAsia" w:ascii="Arial" w:hAnsi="Arial" w:eastAsia="黑体" w:cs="Arial"/>
                <w:color w:val="000000"/>
                <w:kern w:val="0"/>
                <w:sz w:val="20"/>
                <w:szCs w:val="21"/>
              </w:rPr>
              <w:t>99008767859</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p>
        </w:tc>
      </w:tr>
    </w:tbl>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07A61E1E"/>
    <w:multiLevelType w:val="multilevel"/>
    <w:tmpl w:val="07A61E1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58C4816"/>
    <w:multiLevelType w:val="multilevel"/>
    <w:tmpl w:val="158C4816"/>
    <w:lvl w:ilvl="0" w:tentative="0">
      <w:start w:val="1"/>
      <w:numFmt w:val="decimal"/>
      <w:lvlText w:val="%1."/>
      <w:lvlJc w:val="left"/>
      <w:pPr>
        <w:ind w:left="900" w:hanging="420"/>
      </w:pPr>
      <w:rPr>
        <w:rFonts w:hint="default" w:ascii="Arial" w:hAnsi="Arial"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9452850"/>
    <w:multiLevelType w:val="multilevel"/>
    <w:tmpl w:val="19452850"/>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0D22150"/>
    <w:multiLevelType w:val="multilevel"/>
    <w:tmpl w:val="30D2215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83C274C"/>
    <w:multiLevelType w:val="multilevel"/>
    <w:tmpl w:val="383C27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97C0E02"/>
    <w:multiLevelType w:val="multilevel"/>
    <w:tmpl w:val="397C0E02"/>
    <w:lvl w:ilvl="0" w:tentative="0">
      <w:start w:val="1"/>
      <w:numFmt w:val="decimal"/>
      <w:lvlText w:val="%1."/>
      <w:lvlJc w:val="left"/>
      <w:pPr>
        <w:ind w:left="900" w:hanging="420"/>
      </w:p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A3B166E"/>
    <w:multiLevelType w:val="multilevel"/>
    <w:tmpl w:val="3A3B166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2917839"/>
    <w:multiLevelType w:val="multilevel"/>
    <w:tmpl w:val="42917839"/>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4632354C"/>
    <w:multiLevelType w:val="multilevel"/>
    <w:tmpl w:val="463235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75A12E5"/>
    <w:multiLevelType w:val="multilevel"/>
    <w:tmpl w:val="475A12E5"/>
    <w:lvl w:ilvl="0" w:tentative="0">
      <w:start w:val="1"/>
      <w:numFmt w:val="decimal"/>
      <w:lvlText w:val="4.%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80D6B76"/>
    <w:multiLevelType w:val="multilevel"/>
    <w:tmpl w:val="480D6B76"/>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4E927794"/>
    <w:multiLevelType w:val="multilevel"/>
    <w:tmpl w:val="4E927794"/>
    <w:lvl w:ilvl="0" w:tentative="0">
      <w:start w:val="1"/>
      <w:numFmt w:val="decimal"/>
      <w:lvlText w:val="1.%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1D17ED0"/>
    <w:multiLevelType w:val="multilevel"/>
    <w:tmpl w:val="51D17ED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52F2905"/>
    <w:multiLevelType w:val="multilevel"/>
    <w:tmpl w:val="552F2905"/>
    <w:lvl w:ilvl="0" w:tentative="0">
      <w:start w:val="1"/>
      <w:numFmt w:val="decimal"/>
      <w:lvlText w:val="4.%1."/>
      <w:lvlJc w:val="left"/>
      <w:pPr>
        <w:ind w:left="900" w:hanging="420"/>
      </w:pPr>
      <w:rPr>
        <w:rFonts w:hint="eastAsia"/>
      </w:rPr>
    </w:lvl>
    <w:lvl w:ilvl="1" w:tentative="0">
      <w:start w:val="1"/>
      <w:numFmt w:val="decimal"/>
      <w:lvlText w:val="4.%2."/>
      <w:lvlJc w:val="left"/>
      <w:pPr>
        <w:ind w:left="840" w:hanging="420"/>
      </w:pPr>
      <w:rPr>
        <w:rFonts w:hint="default" w:ascii="Arial" w:hAnsi="Arial" w:cs="Arial"/>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AE2622B"/>
    <w:multiLevelType w:val="multilevel"/>
    <w:tmpl w:val="5AE2622B"/>
    <w:lvl w:ilvl="0" w:tentative="0">
      <w:start w:val="1"/>
      <w:numFmt w:val="decimal"/>
      <w:lvlText w:val="2.%1."/>
      <w:lvlJc w:val="left"/>
      <w:pPr>
        <w:ind w:left="84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B0F11D4"/>
    <w:multiLevelType w:val="multilevel"/>
    <w:tmpl w:val="5B0F11D4"/>
    <w:lvl w:ilvl="0" w:tentative="0">
      <w:start w:val="1"/>
      <w:numFmt w:val="decimal"/>
      <w:lvlText w:val="3.%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EC202FF"/>
    <w:multiLevelType w:val="multilevel"/>
    <w:tmpl w:val="5EC202FF"/>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647226A5"/>
    <w:multiLevelType w:val="multilevel"/>
    <w:tmpl w:val="647226A5"/>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8E36D92"/>
    <w:multiLevelType w:val="singleLevel"/>
    <w:tmpl w:val="68E36D92"/>
    <w:lvl w:ilvl="0" w:tentative="0">
      <w:start w:val="2"/>
      <w:numFmt w:val="decimal"/>
      <w:suff w:val="nothing"/>
      <w:lvlText w:val="%1、"/>
      <w:lvlJc w:val="left"/>
    </w:lvl>
  </w:abstractNum>
  <w:abstractNum w:abstractNumId="20">
    <w:nsid w:val="6DE07B63"/>
    <w:multiLevelType w:val="multilevel"/>
    <w:tmpl w:val="6DE07B63"/>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6E377B2C"/>
    <w:multiLevelType w:val="multilevel"/>
    <w:tmpl w:val="6E377B2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7F5F3204"/>
    <w:multiLevelType w:val="multilevel"/>
    <w:tmpl w:val="7F5F3204"/>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9"/>
  </w:num>
  <w:num w:numId="2">
    <w:abstractNumId w:val="0"/>
  </w:num>
  <w:num w:numId="3">
    <w:abstractNumId w:val="2"/>
  </w:num>
  <w:num w:numId="4">
    <w:abstractNumId w:val="3"/>
  </w:num>
  <w:num w:numId="5">
    <w:abstractNumId w:val="8"/>
  </w:num>
  <w:num w:numId="6">
    <w:abstractNumId w:val="14"/>
  </w:num>
  <w:num w:numId="7">
    <w:abstractNumId w:val="4"/>
  </w:num>
  <w:num w:numId="8">
    <w:abstractNumId w:val="12"/>
  </w:num>
  <w:num w:numId="9">
    <w:abstractNumId w:val="15"/>
  </w:num>
  <w:num w:numId="10">
    <w:abstractNumId w:val="16"/>
  </w:num>
  <w:num w:numId="11">
    <w:abstractNumId w:val="10"/>
  </w:num>
  <w:num w:numId="12">
    <w:abstractNumId w:val="9"/>
  </w:num>
  <w:num w:numId="13">
    <w:abstractNumId w:val="18"/>
  </w:num>
  <w:num w:numId="14">
    <w:abstractNumId w:val="1"/>
  </w:num>
  <w:num w:numId="15">
    <w:abstractNumId w:val="17"/>
  </w:num>
  <w:num w:numId="16">
    <w:abstractNumId w:val="21"/>
  </w:num>
  <w:num w:numId="17">
    <w:abstractNumId w:val="7"/>
  </w:num>
  <w:num w:numId="18">
    <w:abstractNumId w:val="11"/>
  </w:num>
  <w:num w:numId="19">
    <w:abstractNumId w:val="22"/>
  </w:num>
  <w:num w:numId="20">
    <w:abstractNumId w:val="6"/>
  </w:num>
  <w:num w:numId="21">
    <w:abstractNumId w:val="13"/>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9612E96"/>
    <w:rsid w:val="597A6EDE"/>
    <w:rsid w:val="59A836BE"/>
    <w:rsid w:val="59ED51B8"/>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6</TotalTime>
  <ScaleCrop>false</ScaleCrop>
  <LinksUpToDate>false</LinksUpToDate>
  <CharactersWithSpaces>11918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2021-04-08T09:04:55Z</cp:lastPrinted>
  <dcterms:modified xsi:type="dcterms:W3CDTF">2021-04-08T09:20:38Z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391F485813E0437A9764CEABC9F81B92</vt:lpwstr>
  </property>
</Properties>
</file>