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各投标单位：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color w:val="000000"/>
          <w:sz w:val="28"/>
          <w:szCs w:val="28"/>
        </w:rPr>
        <w:t>洛阳万基铝钛合金新材料有限公司所需</w:t>
      </w:r>
      <w:r>
        <w:rPr>
          <w:rFonts w:hint="eastAsia" w:ascii="仿宋" w:hAnsi="仿宋" w:eastAsia="仿宋"/>
          <w:sz w:val="28"/>
          <w:szCs w:val="28"/>
        </w:rPr>
        <w:t>的</w:t>
      </w:r>
      <w:r>
        <w:rPr>
          <w:rFonts w:hint="eastAsia" w:ascii="仿宋" w:hAnsi="仿宋" w:eastAsia="仿宋"/>
          <w:sz w:val="28"/>
          <w:szCs w:val="28"/>
          <w:lang w:val="en-US" w:eastAsia="zh-CN"/>
        </w:rPr>
        <w:t>1套</w:t>
      </w:r>
      <w:r>
        <w:rPr>
          <w:rFonts w:hint="eastAsia" w:ascii="仿宋" w:hAnsi="仿宋" w:eastAsia="仿宋"/>
          <w:sz w:val="28"/>
          <w:szCs w:val="28"/>
          <w:lang w:eastAsia="zh-CN"/>
        </w:rPr>
        <w:t>微机综合自动化系统</w:t>
      </w:r>
      <w:r>
        <w:rPr>
          <w:rFonts w:hint="eastAsia" w:ascii="仿宋" w:hAnsi="仿宋" w:eastAsia="仿宋"/>
          <w:sz w:val="28"/>
          <w:szCs w:val="28"/>
          <w:lang w:val="en-US" w:eastAsia="zh-CN"/>
        </w:rPr>
        <w:t>WJWZ-(2021)0889-4</w:t>
      </w:r>
      <w:r>
        <w:rPr>
          <w:rFonts w:hint="eastAsia" w:ascii="仿宋" w:hAnsi="仿宋" w:eastAsia="仿宋"/>
          <w:sz w:val="28"/>
          <w:szCs w:val="28"/>
        </w:rPr>
        <w:t>进行招标（具体内容详见技术要求），有意参标单位请在2021年</w:t>
      </w:r>
      <w:r>
        <w:rPr>
          <w:rFonts w:ascii="仿宋" w:hAnsi="仿宋" w:eastAsia="仿宋"/>
          <w:sz w:val="28"/>
          <w:szCs w:val="28"/>
        </w:rPr>
        <w:t>8</w:t>
      </w:r>
      <w:r>
        <w:rPr>
          <w:rFonts w:hint="eastAsia" w:ascii="仿宋" w:hAnsi="仿宋" w:eastAsia="仿宋"/>
          <w:sz w:val="28"/>
          <w:szCs w:val="28"/>
        </w:rPr>
        <w:t>月</w:t>
      </w:r>
      <w:r>
        <w:rPr>
          <w:rFonts w:hint="eastAsia" w:ascii="仿宋" w:hAnsi="仿宋" w:eastAsia="仿宋"/>
          <w:sz w:val="28"/>
          <w:szCs w:val="28"/>
          <w:lang w:val="en-US" w:eastAsia="zh-CN"/>
        </w:rPr>
        <w:t>23</w:t>
      </w:r>
      <w:r>
        <w:rPr>
          <w:rFonts w:hint="eastAsia" w:ascii="仿宋" w:hAnsi="仿宋" w:eastAsia="仿宋"/>
          <w:sz w:val="28"/>
          <w:szCs w:val="28"/>
        </w:rPr>
        <w:t xml:space="preserve">日18时前通过电话或邮件通知招标联系人，并按招标人要求的时间缴纳投标保证金。 </w:t>
      </w:r>
    </w:p>
    <w:p>
      <w:pPr>
        <w:spacing w:line="46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商务联系人：</w:t>
      </w:r>
      <w:r>
        <w:rPr>
          <w:rFonts w:hint="eastAsia" w:ascii="仿宋" w:hAnsi="仿宋" w:eastAsia="仿宋" w:cs="仿宋"/>
          <w:color w:val="000000"/>
          <w:sz w:val="28"/>
          <w:szCs w:val="28"/>
          <w:lang w:eastAsia="zh-CN"/>
        </w:rPr>
        <w:t>常小辉</w:t>
      </w:r>
      <w:r>
        <w:rPr>
          <w:rFonts w:hint="eastAsia" w:ascii="仿宋" w:hAnsi="仿宋" w:eastAsia="仿宋" w:cs="仿宋"/>
          <w:color w:val="000000"/>
          <w:sz w:val="28"/>
          <w:szCs w:val="28"/>
        </w:rPr>
        <w:t xml:space="preserve">        联系方式：</w:t>
      </w:r>
      <w:r>
        <w:rPr>
          <w:rFonts w:hint="eastAsia" w:ascii="仿宋" w:hAnsi="仿宋" w:eastAsia="仿宋" w:cs="仿宋"/>
          <w:color w:val="000000"/>
          <w:sz w:val="28"/>
          <w:szCs w:val="28"/>
          <w:lang w:val="en-US" w:eastAsia="zh-CN"/>
        </w:rPr>
        <w:t>18137900563</w:t>
      </w:r>
      <w:r>
        <w:rPr>
          <w:rFonts w:hint="eastAsia" w:ascii="仿宋" w:hAnsi="仿宋" w:eastAsia="仿宋" w:cs="仿宋"/>
          <w:color w:val="000000"/>
          <w:sz w:val="28"/>
          <w:szCs w:val="28"/>
        </w:rPr>
        <w:t xml:space="preserve"> </w:t>
      </w:r>
    </w:p>
    <w:p>
      <w:pPr>
        <w:spacing w:line="460" w:lineRule="exact"/>
        <w:ind w:firstLine="560" w:firstLineChars="200"/>
        <w:jc w:val="left"/>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rPr>
        <w:t>技术联系人：吕贻平        联系方式：</w:t>
      </w:r>
      <w:r>
        <w:rPr>
          <w:rFonts w:hint="eastAsia" w:ascii="仿宋" w:hAnsi="仿宋" w:eastAsia="仿宋" w:cs="仿宋"/>
          <w:color w:val="000000"/>
          <w:sz w:val="28"/>
          <w:szCs w:val="28"/>
          <w:lang w:val="en-US" w:eastAsia="zh-CN"/>
        </w:rPr>
        <w:t>13629802908</w:t>
      </w:r>
    </w:p>
    <w:p>
      <w:pPr>
        <w:spacing w:line="460" w:lineRule="exact"/>
        <w:rPr>
          <w:rFonts w:ascii="仿宋" w:hAnsi="仿宋" w:eastAsia="仿宋"/>
          <w:b/>
          <w:bCs/>
          <w:sz w:val="28"/>
          <w:szCs w:val="28"/>
        </w:rPr>
      </w:pPr>
      <w:r>
        <w:rPr>
          <w:rFonts w:hint="eastAsia" w:ascii="仿宋" w:hAnsi="仿宋" w:eastAsia="仿宋"/>
          <w:b/>
          <w:bCs/>
          <w:sz w:val="28"/>
          <w:szCs w:val="28"/>
        </w:rPr>
        <w:t>一、投标须知</w:t>
      </w:r>
    </w:p>
    <w:p>
      <w:pPr>
        <w:spacing w:line="460" w:lineRule="exact"/>
        <w:ind w:left="69" w:firstLine="560" w:firstLineChars="200"/>
        <w:rPr>
          <w:rFonts w:ascii="仿宋" w:hAnsi="仿宋" w:eastAsia="仿宋"/>
          <w:b/>
          <w:sz w:val="28"/>
          <w:szCs w:val="28"/>
        </w:rPr>
      </w:pPr>
      <w:r>
        <w:rPr>
          <w:rFonts w:hint="eastAsia" w:ascii="仿宋" w:hAnsi="仿宋" w:eastAsia="仿宋"/>
          <w:sz w:val="28"/>
          <w:szCs w:val="28"/>
        </w:rPr>
        <w:t>1、投标形式：因疫情影响，本次招标报价采用</w:t>
      </w:r>
      <w:r>
        <w:rPr>
          <w:rFonts w:hint="eastAsia" w:ascii="仿宋" w:hAnsi="仿宋" w:eastAsia="仿宋"/>
          <w:b/>
          <w:color w:val="FF0000"/>
          <w:sz w:val="28"/>
          <w:szCs w:val="28"/>
        </w:rPr>
        <w:t>传真形式</w:t>
      </w:r>
      <w:r>
        <w:rPr>
          <w:rFonts w:hint="eastAsia" w:ascii="仿宋" w:hAnsi="仿宋" w:eastAsia="仿宋"/>
          <w:color w:val="000000"/>
          <w:sz w:val="28"/>
          <w:szCs w:val="28"/>
        </w:rPr>
        <w:t>。</w:t>
      </w:r>
      <w:r>
        <w:rPr>
          <w:rFonts w:hint="eastAsia" w:ascii="仿宋" w:hAnsi="仿宋" w:eastAsia="仿宋"/>
          <w:sz w:val="28"/>
          <w:szCs w:val="28"/>
        </w:rPr>
        <w:t>各投标单位请在</w:t>
      </w:r>
      <w:r>
        <w:rPr>
          <w:rFonts w:ascii="仿宋" w:hAnsi="仿宋" w:eastAsia="仿宋"/>
          <w:b/>
          <w:color w:val="FF0000"/>
          <w:sz w:val="28"/>
          <w:szCs w:val="28"/>
        </w:rPr>
        <w:t>8</w:t>
      </w:r>
      <w:r>
        <w:rPr>
          <w:rFonts w:hint="eastAsia" w:ascii="仿宋" w:hAnsi="仿宋" w:eastAsia="仿宋"/>
          <w:b/>
          <w:color w:val="FF0000"/>
          <w:sz w:val="28"/>
          <w:szCs w:val="28"/>
        </w:rPr>
        <w:t>月</w:t>
      </w:r>
      <w:r>
        <w:rPr>
          <w:rFonts w:ascii="仿宋" w:hAnsi="仿宋" w:eastAsia="仿宋"/>
          <w:b/>
          <w:color w:val="FF0000"/>
          <w:sz w:val="28"/>
          <w:szCs w:val="28"/>
        </w:rPr>
        <w:t>2</w:t>
      </w:r>
      <w:r>
        <w:rPr>
          <w:rFonts w:hint="eastAsia" w:ascii="仿宋" w:hAnsi="仿宋" w:eastAsia="仿宋"/>
          <w:b/>
          <w:color w:val="FF0000"/>
          <w:sz w:val="28"/>
          <w:szCs w:val="28"/>
          <w:lang w:val="en-US" w:eastAsia="zh-CN"/>
        </w:rPr>
        <w:t>4</w:t>
      </w:r>
      <w:r>
        <w:rPr>
          <w:rFonts w:hint="eastAsia" w:ascii="仿宋" w:hAnsi="仿宋" w:eastAsia="仿宋"/>
          <w:b/>
          <w:color w:val="FF0000"/>
          <w:sz w:val="28"/>
          <w:szCs w:val="28"/>
        </w:rPr>
        <w:t>日（周</w:t>
      </w:r>
      <w:r>
        <w:rPr>
          <w:rFonts w:hint="eastAsia" w:ascii="仿宋" w:hAnsi="仿宋" w:eastAsia="仿宋"/>
          <w:b/>
          <w:color w:val="FF0000"/>
          <w:sz w:val="28"/>
          <w:szCs w:val="28"/>
          <w:lang w:eastAsia="zh-CN"/>
        </w:rPr>
        <w:t>二</w:t>
      </w:r>
      <w:r>
        <w:rPr>
          <w:rFonts w:hint="eastAsia" w:ascii="仿宋" w:hAnsi="仿宋" w:eastAsia="仿宋"/>
          <w:b/>
          <w:color w:val="FF0000"/>
          <w:sz w:val="28"/>
          <w:szCs w:val="28"/>
        </w:rPr>
        <w:t>）上午8-11时</w:t>
      </w:r>
      <w:r>
        <w:rPr>
          <w:rFonts w:hint="eastAsia" w:ascii="仿宋" w:hAnsi="仿宋" w:eastAsia="仿宋"/>
          <w:sz w:val="28"/>
          <w:szCs w:val="28"/>
        </w:rPr>
        <w:t>将报价单（加盖公章、签名，否则无效）传真至</w:t>
      </w:r>
      <w:r>
        <w:rPr>
          <w:rFonts w:hint="eastAsia" w:ascii="仿宋" w:hAnsi="仿宋" w:eastAsia="仿宋"/>
          <w:b/>
          <w:color w:val="FF0000"/>
          <w:sz w:val="28"/>
          <w:szCs w:val="28"/>
        </w:rPr>
        <w:t>0379-67332447</w:t>
      </w:r>
      <w:r>
        <w:rPr>
          <w:rFonts w:hint="eastAsia" w:ascii="仿宋" w:hAnsi="仿宋" w:eastAsia="仿宋"/>
          <w:b/>
          <w:sz w:val="28"/>
          <w:szCs w:val="28"/>
        </w:rPr>
        <w:t>，</w:t>
      </w:r>
      <w:r>
        <w:rPr>
          <w:rFonts w:hint="eastAsia" w:ascii="仿宋" w:hAnsi="仿宋" w:eastAsia="仿宋"/>
          <w:b/>
          <w:color w:val="FF0000"/>
          <w:sz w:val="28"/>
          <w:szCs w:val="28"/>
        </w:rPr>
        <w:t>不接受非规定时间段报价</w:t>
      </w:r>
      <w:r>
        <w:rPr>
          <w:rFonts w:hint="eastAsia" w:ascii="仿宋" w:hAnsi="仿宋" w:eastAsia="仿宋"/>
          <w:b/>
          <w:sz w:val="28"/>
          <w:szCs w:val="28"/>
        </w:rPr>
        <w:t>；投标文件以快递方式递交招标方。</w:t>
      </w:r>
    </w:p>
    <w:p>
      <w:pPr>
        <w:spacing w:line="460" w:lineRule="exact"/>
        <w:ind w:left="-210" w:leftChars="-100" w:firstLine="562" w:firstLineChars="200"/>
        <w:rPr>
          <w:rFonts w:ascii="仿宋" w:hAnsi="仿宋" w:eastAsia="仿宋"/>
          <w:sz w:val="28"/>
          <w:szCs w:val="28"/>
        </w:rPr>
      </w:pPr>
      <w:r>
        <w:rPr>
          <w:rFonts w:hint="eastAsia" w:ascii="仿宋" w:hAnsi="仿宋" w:eastAsia="仿宋"/>
          <w:b/>
          <w:sz w:val="28"/>
          <w:szCs w:val="28"/>
        </w:rPr>
        <w:t>1）</w:t>
      </w:r>
      <w:r>
        <w:rPr>
          <w:rFonts w:hint="eastAsia" w:ascii="仿宋" w:hAnsi="仿宋" w:eastAsia="仿宋"/>
          <w:sz w:val="28"/>
          <w:szCs w:val="28"/>
        </w:rPr>
        <w:t>投标人应编制投标文件正本1份和副本4份，每套投标文件须清楚地标明“正本”或“副本”。若正本和副本不符，以正本为准。设备详细分项报价（规格型号、数量、单价、品牌）做入商务标书（商务资质业绩和技术服务分别单独成册，技术服务部分不得含价格信息）。</w:t>
      </w:r>
    </w:p>
    <w:p>
      <w:pPr>
        <w:spacing w:line="460" w:lineRule="exact"/>
        <w:ind w:left="-210" w:leftChars="-100" w:firstLine="562" w:firstLineChars="200"/>
        <w:rPr>
          <w:rFonts w:hint="eastAsia" w:ascii="仿宋" w:hAnsi="仿宋" w:eastAsia="仿宋"/>
          <w:b/>
          <w:sz w:val="28"/>
          <w:szCs w:val="28"/>
        </w:rPr>
      </w:pPr>
      <w:r>
        <w:rPr>
          <w:rFonts w:ascii="仿宋" w:hAnsi="仿宋" w:eastAsia="仿宋"/>
          <w:b/>
          <w:sz w:val="28"/>
          <w:szCs w:val="28"/>
        </w:rPr>
        <w:t>2</w:t>
      </w:r>
      <w:r>
        <w:rPr>
          <w:rFonts w:hint="eastAsia" w:ascii="仿宋" w:hAnsi="仿宋" w:eastAsia="仿宋"/>
          <w:b/>
          <w:sz w:val="28"/>
          <w:szCs w:val="28"/>
        </w:rPr>
        <w:t>）</w:t>
      </w:r>
      <w:r>
        <w:rPr>
          <w:rFonts w:hint="eastAsia" w:ascii="仿宋" w:hAnsi="仿宋" w:eastAsia="仿宋"/>
          <w:sz w:val="28"/>
          <w:szCs w:val="28"/>
        </w:rPr>
        <w:t>投标文件递交的截止时间：为</w:t>
      </w:r>
      <w:r>
        <w:rPr>
          <w:rFonts w:hint="eastAsia" w:ascii="仿宋" w:hAnsi="仿宋" w:eastAsia="仿宋"/>
          <w:b/>
          <w:color w:val="FF0000"/>
          <w:sz w:val="28"/>
          <w:szCs w:val="28"/>
        </w:rPr>
        <w:t>2021年</w:t>
      </w:r>
      <w:r>
        <w:rPr>
          <w:rFonts w:ascii="仿宋" w:hAnsi="仿宋" w:eastAsia="仿宋"/>
          <w:b/>
          <w:color w:val="FF0000"/>
          <w:sz w:val="28"/>
          <w:szCs w:val="28"/>
        </w:rPr>
        <w:t>8</w:t>
      </w:r>
      <w:r>
        <w:rPr>
          <w:rFonts w:hint="eastAsia" w:ascii="仿宋" w:hAnsi="仿宋" w:eastAsia="仿宋"/>
          <w:b/>
          <w:color w:val="FF0000"/>
          <w:sz w:val="28"/>
          <w:szCs w:val="28"/>
        </w:rPr>
        <w:t>月</w:t>
      </w:r>
      <w:r>
        <w:rPr>
          <w:rFonts w:ascii="仿宋" w:hAnsi="仿宋" w:eastAsia="仿宋"/>
          <w:b/>
          <w:color w:val="FF0000"/>
          <w:sz w:val="28"/>
          <w:szCs w:val="28"/>
        </w:rPr>
        <w:t>2</w:t>
      </w:r>
      <w:r>
        <w:rPr>
          <w:rFonts w:hint="eastAsia" w:ascii="仿宋" w:hAnsi="仿宋" w:eastAsia="仿宋"/>
          <w:b/>
          <w:color w:val="FF0000"/>
          <w:sz w:val="28"/>
          <w:szCs w:val="28"/>
          <w:lang w:val="en-US" w:eastAsia="zh-CN"/>
        </w:rPr>
        <w:t>4</w:t>
      </w:r>
      <w:r>
        <w:rPr>
          <w:rFonts w:hint="eastAsia" w:ascii="仿宋" w:hAnsi="仿宋" w:eastAsia="仿宋"/>
          <w:b/>
          <w:color w:val="FF0000"/>
          <w:sz w:val="28"/>
          <w:szCs w:val="28"/>
        </w:rPr>
        <w:t>日</w:t>
      </w:r>
      <w:r>
        <w:rPr>
          <w:rFonts w:hint="eastAsia" w:ascii="仿宋" w:hAnsi="仿宋" w:eastAsia="仿宋"/>
          <w:sz w:val="28"/>
          <w:szCs w:val="28"/>
        </w:rPr>
        <w:t>，以发出地邮戳为准。截止时间前以顺丰快递形式邮寄到洛阳市新安县新安产业聚居区万基大厦4楼招标中心。收件人：</w:t>
      </w:r>
      <w:r>
        <w:rPr>
          <w:rFonts w:hint="eastAsia" w:ascii="仿宋" w:hAnsi="仿宋" w:eastAsia="仿宋" w:cs="仿宋"/>
          <w:color w:val="000000"/>
          <w:sz w:val="28"/>
          <w:szCs w:val="28"/>
          <w:lang w:eastAsia="zh-CN"/>
        </w:rPr>
        <w:t>常小辉</w:t>
      </w:r>
      <w:r>
        <w:rPr>
          <w:rFonts w:hint="eastAsia" w:ascii="仿宋" w:hAnsi="仿宋" w:eastAsia="仿宋" w:cs="仿宋"/>
          <w:color w:val="000000"/>
          <w:sz w:val="28"/>
          <w:szCs w:val="28"/>
        </w:rPr>
        <w:t xml:space="preserve"> </w:t>
      </w:r>
      <w:r>
        <w:rPr>
          <w:rFonts w:hint="eastAsia" w:ascii="仿宋" w:hAnsi="仿宋" w:eastAsia="仿宋"/>
          <w:sz w:val="28"/>
          <w:szCs w:val="28"/>
        </w:rPr>
        <w:t>，</w:t>
      </w:r>
      <w:r>
        <w:rPr>
          <w:rFonts w:hint="eastAsia" w:ascii="仿宋" w:hAnsi="仿宋" w:eastAsia="仿宋" w:cs="仿宋"/>
          <w:color w:val="000000"/>
          <w:sz w:val="28"/>
          <w:szCs w:val="28"/>
          <w:lang w:val="en-US" w:eastAsia="zh-CN"/>
        </w:rPr>
        <w:t>18137900563</w:t>
      </w:r>
      <w:r>
        <w:rPr>
          <w:rFonts w:hint="eastAsia" w:ascii="仿宋" w:hAnsi="仿宋" w:eastAsia="仿宋"/>
          <w:sz w:val="28"/>
          <w:szCs w:val="28"/>
        </w:rPr>
        <w:t>。逾期送达的或者未送达指定地点的投标文件，按废标处理。</w:t>
      </w:r>
    </w:p>
    <w:p>
      <w:pPr>
        <w:numPr>
          <w:ilvl w:val="0"/>
          <w:numId w:val="1"/>
        </w:num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资质要求：</w:t>
      </w:r>
    </w:p>
    <w:p>
      <w:p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1）</w:t>
      </w:r>
      <w:r>
        <w:rPr>
          <w:rFonts w:hint="eastAsia" w:ascii="仿宋" w:hAnsi="仿宋" w:eastAsia="仿宋" w:cs="仿宋"/>
          <w:color w:val="000000"/>
          <w:sz w:val="28"/>
          <w:szCs w:val="28"/>
        </w:rPr>
        <w:t>投标单位须具备标的物相应的制造、销售、安装等经营范围，并能够提供相关资质及近三年相近的业绩及扫描合同（不少于五份），同时具备同类设备1年及以上的良好运行经验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spacing w:line="460" w:lineRule="exact"/>
        <w:ind w:left="-420" w:leftChars="-200" w:firstLine="840" w:firstLineChars="300"/>
        <w:jc w:val="left"/>
        <w:rPr>
          <w:rFonts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color w:val="000000"/>
          <w:sz w:val="28"/>
          <w:szCs w:val="28"/>
        </w:rPr>
        <w:t>如果国家有强制性要求的资质文件，参标单位必须提供。</w:t>
      </w:r>
    </w:p>
    <w:p>
      <w:pPr>
        <w:spacing w:line="460" w:lineRule="exact"/>
        <w:ind w:firstLine="560" w:firstLineChars="200"/>
        <w:rPr>
          <w:rFonts w:ascii="仿宋" w:hAnsi="仿宋" w:eastAsia="仿宋"/>
          <w:color w:val="000000"/>
          <w:sz w:val="28"/>
          <w:szCs w:val="28"/>
        </w:rPr>
      </w:pPr>
      <w:r>
        <w:rPr>
          <w:rFonts w:ascii="仿宋" w:hAnsi="仿宋" w:eastAsia="仿宋" w:cs="仿宋"/>
          <w:sz w:val="28"/>
          <w:szCs w:val="28"/>
        </w:rPr>
        <w:t>3</w:t>
      </w:r>
      <w:r>
        <w:rPr>
          <w:rFonts w:hint="eastAsia" w:ascii="仿宋" w:hAnsi="仿宋" w:eastAsia="仿宋" w:cs="仿宋"/>
          <w:sz w:val="28"/>
          <w:szCs w:val="28"/>
        </w:rPr>
        <w:t>、</w:t>
      </w:r>
      <w:r>
        <w:rPr>
          <w:rFonts w:hint="eastAsia" w:ascii="仿宋" w:hAnsi="仿宋" w:eastAsia="仿宋"/>
          <w:color w:val="000000"/>
          <w:sz w:val="28"/>
          <w:szCs w:val="28"/>
        </w:rPr>
        <w:t>资质审查：</w:t>
      </w:r>
      <w:r>
        <w:rPr>
          <w:rFonts w:hint="eastAsia" w:ascii="仿宋" w:hAnsi="仿宋" w:eastAsia="仿宋" w:cs="仿宋_GB2312"/>
          <w:sz w:val="28"/>
          <w:szCs w:val="28"/>
        </w:rPr>
        <w:t>本次招标资格审查方式采用资格预审加后审方式进行；</w:t>
      </w:r>
    </w:p>
    <w:p>
      <w:pPr>
        <w:spacing w:line="460" w:lineRule="exact"/>
        <w:ind w:firstLine="560" w:firstLineChars="200"/>
        <w:rPr>
          <w:rFonts w:ascii="仿宋" w:hAnsi="仿宋" w:eastAsia="仿宋"/>
          <w:sz w:val="28"/>
          <w:szCs w:val="28"/>
        </w:rPr>
      </w:pPr>
      <w:r>
        <w:rPr>
          <w:rFonts w:ascii="仿宋" w:hAnsi="仿宋" w:eastAsia="仿宋" w:cs="仿宋_GB2312"/>
          <w:sz w:val="28"/>
          <w:szCs w:val="28"/>
        </w:rPr>
        <w:t>1</w:t>
      </w:r>
      <w:r>
        <w:rPr>
          <w:rFonts w:hint="eastAsia" w:ascii="仿宋" w:hAnsi="仿宋" w:eastAsia="仿宋" w:cs="仿宋_GB2312"/>
          <w:sz w:val="28"/>
          <w:szCs w:val="28"/>
        </w:rPr>
        <w:t>）资格预审：未在招标中心备案的投标人，需提供企业法人营业执照（年审过的有效件且必须有标的物经营</w:t>
      </w:r>
      <w:r>
        <w:rPr>
          <w:rFonts w:hint="eastAsia" w:ascii="仿宋" w:hAnsi="仿宋" w:eastAsia="仿宋"/>
          <w:sz w:val="28"/>
          <w:szCs w:val="28"/>
        </w:rPr>
        <w:t>范围）</w:t>
      </w:r>
      <w:r>
        <w:rPr>
          <w:rFonts w:hint="eastAsia" w:ascii="仿宋" w:hAnsi="仿宋" w:eastAsia="仿宋" w:cs="仿宋"/>
          <w:sz w:val="28"/>
          <w:szCs w:val="28"/>
        </w:rPr>
        <w:t>、相关资质许可、相关授权资料等原件、法人授权书、法人及投标人身份证等扫描件，打包发送至</w:t>
      </w:r>
      <w:r>
        <w:rPr>
          <w:rFonts w:hint="eastAsia" w:ascii="仿宋" w:hAnsi="仿宋" w:eastAsia="仿宋" w:cs="仿宋"/>
          <w:sz w:val="28"/>
          <w:szCs w:val="28"/>
          <w:lang w:val="en-US" w:eastAsia="zh-CN"/>
        </w:rPr>
        <w:t>307870646</w:t>
      </w:r>
      <w:r>
        <w:rPr>
          <w:rFonts w:ascii="仿宋" w:hAnsi="仿宋" w:eastAsia="仿宋" w:cs="仿宋"/>
          <w:sz w:val="28"/>
          <w:szCs w:val="28"/>
        </w:rPr>
        <w:t>@</w:t>
      </w:r>
      <w:r>
        <w:rPr>
          <w:rFonts w:hint="eastAsia" w:ascii="仿宋" w:hAnsi="仿宋" w:eastAsia="仿宋" w:cs="仿宋"/>
          <w:sz w:val="28"/>
          <w:szCs w:val="28"/>
        </w:rPr>
        <w:t>qq</w:t>
      </w:r>
      <w:r>
        <w:rPr>
          <w:rFonts w:ascii="仿宋" w:hAnsi="仿宋" w:eastAsia="仿宋" w:cs="仿宋"/>
          <w:sz w:val="28"/>
          <w:szCs w:val="28"/>
        </w:rPr>
        <w:t>.com</w:t>
      </w:r>
      <w:r>
        <w:rPr>
          <w:rFonts w:hint="eastAsia" w:ascii="仿宋" w:hAnsi="仿宋" w:eastAsia="仿宋" w:cs="仿宋"/>
          <w:sz w:val="28"/>
          <w:szCs w:val="28"/>
        </w:rPr>
        <w:t>作资质预审；资质预审截止时间：2021年</w:t>
      </w:r>
      <w:r>
        <w:rPr>
          <w:rFonts w:ascii="仿宋" w:hAnsi="仿宋" w:eastAsia="仿宋" w:cs="仿宋"/>
          <w:sz w:val="28"/>
          <w:szCs w:val="28"/>
        </w:rPr>
        <w:t>8</w:t>
      </w:r>
      <w:r>
        <w:rPr>
          <w:rFonts w:hint="eastAsia" w:ascii="仿宋" w:hAnsi="仿宋" w:eastAsia="仿宋" w:cs="仿宋"/>
          <w:sz w:val="28"/>
          <w:szCs w:val="28"/>
        </w:rPr>
        <w:t>月</w:t>
      </w:r>
      <w:r>
        <w:rPr>
          <w:rFonts w:hint="eastAsia" w:ascii="仿宋" w:hAnsi="仿宋" w:eastAsia="仿宋" w:cs="仿宋"/>
          <w:sz w:val="28"/>
          <w:szCs w:val="28"/>
          <w:lang w:val="en-US" w:eastAsia="zh-CN"/>
        </w:rPr>
        <w:t>23</w:t>
      </w:r>
      <w:r>
        <w:rPr>
          <w:rFonts w:hint="eastAsia" w:ascii="仿宋" w:hAnsi="仿宋" w:eastAsia="仿宋" w:cs="仿宋"/>
          <w:sz w:val="28"/>
          <w:szCs w:val="28"/>
        </w:rPr>
        <w:t>日下午18时前</w:t>
      </w:r>
      <w:r>
        <w:rPr>
          <w:rFonts w:hint="eastAsia" w:ascii="仿宋" w:hAnsi="仿宋" w:eastAsia="仿宋"/>
          <w:sz w:val="28"/>
          <w:szCs w:val="28"/>
        </w:rPr>
        <w:t>，逾期未审者不得参与本次招标。</w:t>
      </w:r>
    </w:p>
    <w:p>
      <w:pPr>
        <w:spacing w:line="460" w:lineRule="exact"/>
        <w:ind w:firstLine="560" w:firstLineChars="200"/>
        <w:rPr>
          <w:rFonts w:ascii="仿宋" w:hAnsi="仿宋" w:eastAsia="仿宋" w:cs="仿宋_GB2312"/>
          <w:sz w:val="28"/>
          <w:szCs w:val="28"/>
        </w:rPr>
      </w:pPr>
      <w:r>
        <w:rPr>
          <w:rFonts w:ascii="仿宋" w:hAnsi="仿宋" w:eastAsia="仿宋" w:cs="仿宋_GB2312"/>
          <w:sz w:val="28"/>
          <w:szCs w:val="28"/>
        </w:rPr>
        <w:t>2</w:t>
      </w:r>
      <w:r>
        <w:rPr>
          <w:rFonts w:hint="eastAsia" w:ascii="仿宋" w:hAnsi="仿宋" w:eastAsia="仿宋" w:cs="仿宋_GB2312"/>
          <w:sz w:val="28"/>
          <w:szCs w:val="28"/>
        </w:rPr>
        <w:t>）资格后审，即在评标过程中评标小组成员共同进行审查；</w:t>
      </w:r>
    </w:p>
    <w:p>
      <w:pPr>
        <w:spacing w:before="62" w:beforeLines="20" w:after="62" w:afterLines="20" w:line="460" w:lineRule="exact"/>
        <w:ind w:firstLine="560" w:firstLineChars="200"/>
        <w:rPr>
          <w:rFonts w:ascii="仿宋" w:hAnsi="仿宋" w:eastAsia="仿宋"/>
          <w:sz w:val="28"/>
          <w:szCs w:val="28"/>
        </w:rPr>
      </w:pPr>
      <w:r>
        <w:rPr>
          <w:rFonts w:ascii="仿宋" w:hAnsi="仿宋" w:eastAsia="仿宋" w:cs="仿宋"/>
          <w:sz w:val="28"/>
          <w:szCs w:val="28"/>
        </w:rPr>
        <w:t>4</w:t>
      </w:r>
      <w:r>
        <w:rPr>
          <w:rFonts w:hint="eastAsia" w:ascii="仿宋" w:hAnsi="仿宋" w:eastAsia="仿宋" w:cs="仿宋"/>
          <w:sz w:val="28"/>
          <w:szCs w:val="28"/>
        </w:rPr>
        <w:t>、投标保证金：各投标人在开标前须向业主单位财务缴纳投标保证金人民币贰万元（￥</w:t>
      </w:r>
      <w:r>
        <w:rPr>
          <w:rFonts w:ascii="仿宋" w:hAnsi="仿宋" w:eastAsia="仿宋" w:cs="仿宋"/>
          <w:sz w:val="28"/>
          <w:szCs w:val="28"/>
        </w:rPr>
        <w:t>2</w:t>
      </w:r>
      <w:r>
        <w:rPr>
          <w:rFonts w:hint="eastAsia" w:ascii="仿宋" w:hAnsi="仿宋" w:eastAsia="仿宋" w:cs="仿宋"/>
          <w:sz w:val="28"/>
          <w:szCs w:val="28"/>
        </w:rPr>
        <w:t>0000元）整，（详细要求见招标文件第七部分）；</w:t>
      </w:r>
    </w:p>
    <w:p>
      <w:pPr>
        <w:spacing w:line="460" w:lineRule="exact"/>
        <w:ind w:firstLine="560" w:firstLineChars="200"/>
        <w:jc w:val="left"/>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、评标办法：各投标单位在都能满足招标文件及技术规范需求的情况下，综合评分高、响应招标方付款方式者优先列为中标候选单位，报价有效期不低于90天；</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8、供货、施工范围：准详见招标技术规范及要求；</w:t>
      </w:r>
    </w:p>
    <w:p>
      <w:pPr>
        <w:spacing w:line="460" w:lineRule="exact"/>
        <w:ind w:firstLine="560" w:firstLineChars="200"/>
        <w:rPr>
          <w:rFonts w:ascii="仿宋" w:hAnsi="仿宋" w:eastAsia="仿宋" w:cs="仿宋"/>
          <w:sz w:val="28"/>
          <w:szCs w:val="28"/>
        </w:rPr>
      </w:pPr>
      <w:r>
        <w:rPr>
          <w:rFonts w:hint="eastAsia" w:ascii="仿宋" w:hAnsi="仿宋" w:eastAsia="仿宋"/>
          <w:sz w:val="28"/>
          <w:szCs w:val="28"/>
        </w:rPr>
        <w:t>9、本次招标不接受联合体投标</w:t>
      </w:r>
      <w:r>
        <w:rPr>
          <w:rFonts w:hint="eastAsia" w:ascii="仿宋" w:hAnsi="仿宋" w:eastAsia="仿宋" w:cs="仿宋"/>
          <w:sz w:val="28"/>
          <w:szCs w:val="28"/>
        </w:rPr>
        <w:t>；</w:t>
      </w:r>
    </w:p>
    <w:p>
      <w:pPr>
        <w:spacing w:line="460" w:lineRule="exact"/>
        <w:ind w:firstLine="560" w:firstLineChars="200"/>
        <w:rPr>
          <w:rFonts w:ascii="仿宋" w:hAnsi="仿宋" w:eastAsia="仿宋"/>
          <w:sz w:val="28"/>
          <w:szCs w:val="28"/>
        </w:rPr>
      </w:pPr>
      <w:r>
        <w:rPr>
          <w:rFonts w:hint="eastAsia" w:ascii="仿宋" w:hAnsi="仿宋" w:eastAsia="仿宋" w:cs="仿宋"/>
          <w:sz w:val="28"/>
          <w:szCs w:val="28"/>
        </w:rPr>
        <w:t>1</w:t>
      </w:r>
      <w:r>
        <w:rPr>
          <w:rFonts w:ascii="仿宋" w:hAnsi="仿宋" w:eastAsia="仿宋" w:cs="仿宋"/>
          <w:sz w:val="28"/>
          <w:szCs w:val="28"/>
        </w:rPr>
        <w:t>0</w:t>
      </w:r>
      <w:r>
        <w:rPr>
          <w:rFonts w:hint="eastAsia" w:ascii="仿宋" w:hAnsi="仿宋" w:eastAsia="仿宋" w:cs="仿宋"/>
          <w:sz w:val="28"/>
          <w:szCs w:val="28"/>
        </w:rPr>
        <w:t>、</w:t>
      </w:r>
      <w:r>
        <w:rPr>
          <w:rFonts w:hint="eastAsia" w:ascii="仿宋" w:hAnsi="仿宋" w:eastAsia="仿宋"/>
          <w:sz w:val="28"/>
          <w:szCs w:val="28"/>
        </w:rPr>
        <w:t>解决招标纠纷的方式：双方友好协商；协商不成，提交招标方所在地有管辖权的人民法院裁决。</w:t>
      </w:r>
    </w:p>
    <w:p>
      <w:pPr>
        <w:spacing w:line="460" w:lineRule="exact"/>
        <w:rPr>
          <w:rFonts w:ascii="仿宋" w:hAnsi="仿宋" w:eastAsia="仿宋"/>
          <w:b/>
          <w:bCs/>
          <w:sz w:val="28"/>
          <w:szCs w:val="28"/>
        </w:rPr>
      </w:pPr>
      <w:r>
        <w:rPr>
          <w:rFonts w:hint="eastAsia" w:ascii="仿宋" w:hAnsi="仿宋" w:eastAsia="仿宋"/>
          <w:b/>
          <w:bCs/>
          <w:sz w:val="28"/>
          <w:szCs w:val="28"/>
        </w:rPr>
        <w:t>二、投标文件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II.企业法人营业执照（复印件加盖企业红章）；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III.安全生产许可证、有关鉴定材料、资质文件；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46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投标文件从开标之日起，投标有效期为90天。</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投标文件的正本和副本应分别密封，封套上注明项目名称、设备名称、投标人名址、“正本”“副本”字样及“2021年</w:t>
      </w:r>
      <w:r>
        <w:rPr>
          <w:rFonts w:ascii="仿宋" w:hAnsi="仿宋" w:eastAsia="仿宋"/>
          <w:sz w:val="28"/>
          <w:szCs w:val="28"/>
        </w:rPr>
        <w:t>8</w:t>
      </w:r>
      <w:r>
        <w:rPr>
          <w:rFonts w:hint="eastAsia" w:ascii="仿宋" w:hAnsi="仿宋" w:eastAsia="仿宋"/>
          <w:sz w:val="28"/>
          <w:szCs w:val="28"/>
        </w:rPr>
        <w:t>月2</w:t>
      </w:r>
      <w:r>
        <w:rPr>
          <w:rFonts w:hint="eastAsia" w:ascii="仿宋" w:hAnsi="仿宋" w:eastAsia="仿宋"/>
          <w:sz w:val="28"/>
          <w:szCs w:val="28"/>
          <w:lang w:val="en-US" w:eastAsia="zh-CN"/>
        </w:rPr>
        <w:t>4</w:t>
      </w:r>
      <w:r>
        <w:rPr>
          <w:rFonts w:hint="eastAsia" w:ascii="仿宋" w:hAnsi="仿宋" w:eastAsia="仿宋"/>
          <w:sz w:val="28"/>
          <w:szCs w:val="28"/>
        </w:rPr>
        <w:t>日（北京时间）之前不得启封”字样。</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w:t>
      </w:r>
      <w:r>
        <w:rPr>
          <w:rFonts w:ascii="仿宋" w:hAnsi="仿宋" w:eastAsia="仿宋"/>
          <w:sz w:val="28"/>
          <w:szCs w:val="28"/>
        </w:rPr>
        <w:t>2</w:t>
      </w:r>
      <w:r>
        <w:rPr>
          <w:rFonts w:hint="eastAsia" w:ascii="仿宋" w:hAnsi="仿宋" w:eastAsia="仿宋"/>
          <w:sz w:val="28"/>
          <w:szCs w:val="28"/>
        </w:rPr>
        <w:t>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三、评标办法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1、本次评标采用综合评比、评分。评标小组依照本细则，对所有有效投标文件的评标价格、商务部分、技术部分进行审查、评比、评分。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2、评标小组全体成员对每个投标人进行审查、评比、评分，综合评分高者为推荐中标候选人。</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四、授予合同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460" w:lineRule="exact"/>
        <w:rPr>
          <w:rFonts w:ascii="仿宋" w:hAnsi="仿宋" w:eastAsia="仿宋"/>
          <w:b/>
          <w:bCs/>
          <w:sz w:val="28"/>
          <w:szCs w:val="28"/>
        </w:rPr>
      </w:pPr>
      <w:r>
        <w:rPr>
          <w:rFonts w:hint="eastAsia" w:ascii="仿宋" w:hAnsi="仿宋" w:eastAsia="仿宋"/>
          <w:b/>
          <w:bCs/>
          <w:sz w:val="28"/>
          <w:szCs w:val="28"/>
        </w:rPr>
        <w:t>五、招标投标费用：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企业法人营业执照（需提供原件供招标人审查）；</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3）安全生产许可证、有关鉴定材料、相关资质许可证；</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46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460" w:lineRule="exact"/>
        <w:rPr>
          <w:rFonts w:ascii="仿宋" w:hAnsi="仿宋" w:eastAsia="仿宋"/>
          <w:b/>
          <w:bCs/>
          <w:sz w:val="28"/>
          <w:szCs w:val="28"/>
        </w:rPr>
      </w:pPr>
      <w:r>
        <w:rPr>
          <w:rFonts w:hint="eastAsia" w:ascii="仿宋" w:hAnsi="仿宋" w:eastAsia="仿宋"/>
          <w:b/>
          <w:bCs/>
          <w:sz w:val="28"/>
          <w:szCs w:val="28"/>
        </w:rPr>
        <w:t>七、 投标保证金</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投标保证金（人民币：贰万元整     </w:t>
      </w: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0000元</w:t>
      </w:r>
      <w:r>
        <w:rPr>
          <w:rFonts w:hint="eastAsia"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投标保证金交纳时间：2021年</w:t>
      </w:r>
      <w:r>
        <w:rPr>
          <w:rFonts w:ascii="仿宋" w:hAnsi="仿宋" w:eastAsia="仿宋"/>
          <w:sz w:val="28"/>
          <w:szCs w:val="28"/>
        </w:rPr>
        <w:t>8</w:t>
      </w:r>
      <w:r>
        <w:rPr>
          <w:rFonts w:hint="eastAsia" w:ascii="仿宋" w:hAnsi="仿宋" w:eastAsia="仿宋"/>
          <w:sz w:val="28"/>
          <w:szCs w:val="28"/>
        </w:rPr>
        <w:t>月</w:t>
      </w:r>
      <w:r>
        <w:rPr>
          <w:rFonts w:hint="eastAsia" w:ascii="仿宋" w:hAnsi="仿宋" w:eastAsia="仿宋"/>
          <w:sz w:val="28"/>
          <w:szCs w:val="28"/>
          <w:lang w:val="en-US" w:eastAsia="zh-CN"/>
        </w:rPr>
        <w:t>23</w:t>
      </w:r>
      <w:r>
        <w:rPr>
          <w:rFonts w:hint="eastAsia" w:ascii="仿宋" w:hAnsi="仿宋" w:eastAsia="仿宋"/>
          <w:sz w:val="28"/>
          <w:szCs w:val="28"/>
        </w:rPr>
        <w:t>日17:00时（北京时间）前到账，投标截止时间之后递交的投标保证金将被拒绝。公对公电汇转账方式缴纳（不接受现金及个人转账）。 最终以洛阳万基铝钛合金新材料有限公司财务所开收到凭证为准。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单位名称：洛阳万基铝钛合金新材料有限公司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 户 行：洛阳银行股份有限公司新安县支行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账    号：99008767859</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联系电话：0379-67333178/2028</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发生以下情况之一者，投标保证金将不予退还：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 投标人违反纪律与保密的有关规定；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V.若中标人违约，则该笔保证金将予以扣除，并将投标人列入信用黑名单。</w:t>
      </w:r>
    </w:p>
    <w:p>
      <w:pPr>
        <w:spacing w:line="46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ascii="仿宋" w:hAnsi="仿宋" w:eastAsia="仿宋"/>
          <w:sz w:val="40"/>
          <w:szCs w:val="44"/>
        </w:rPr>
      </w:pPr>
    </w:p>
    <w:p>
      <w:pPr>
        <w:spacing w:line="500" w:lineRule="exact"/>
        <w:ind w:firstLine="3200" w:firstLineChars="800"/>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rPr>
          <w:rFonts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ascii="仿宋" w:hAnsi="仿宋" w:eastAsia="仿宋"/>
          <w:sz w:val="28"/>
          <w:szCs w:val="24"/>
        </w:rPr>
      </w:pPr>
    </w:p>
    <w:p>
      <w:pPr>
        <w:spacing w:line="700" w:lineRule="exact"/>
        <w:rPr>
          <w:rFonts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2021年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附件4、报价说明（后附）</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增值税。合同设备费（含备品备件、专用工具）、技术服务费（含设计费、技术资料费、</w:t>
      </w:r>
      <w:r>
        <w:rPr>
          <w:rFonts w:hint="eastAsia" w:ascii="仿宋" w:hAnsi="仿宋" w:eastAsia="仿宋"/>
          <w:sz w:val="28"/>
          <w:szCs w:val="28"/>
          <w:lang w:eastAsia="zh-CN"/>
        </w:rPr>
        <w:t>指导</w:t>
      </w:r>
      <w:r>
        <w:rPr>
          <w:rFonts w:hint="eastAsia" w:ascii="仿宋" w:hAnsi="仿宋" w:eastAsia="仿宋"/>
          <w:sz w:val="28"/>
          <w:szCs w:val="28"/>
        </w:rPr>
        <w:t>安装费、调试费、培训费）、运杂费（含设备的包装费、装车费、运输费、运输保险费）各种杂费、税费等及与本合同有关的所有费用等一切费用为一票制、到货价；报价单格式（另附表）；</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rPr>
        <w:t>报价有效期：</w:t>
      </w:r>
      <w:r>
        <w:rPr>
          <w:rFonts w:hint="eastAsia" w:ascii="仿宋" w:hAnsi="仿宋" w:eastAsia="仿宋"/>
          <w:sz w:val="28"/>
          <w:szCs w:val="28"/>
          <w:u w:val="single"/>
        </w:rPr>
        <w:t xml:space="preserve"> 90</w:t>
      </w:r>
      <w:r>
        <w:rPr>
          <w:rFonts w:hint="eastAsia" w:ascii="仿宋" w:hAnsi="仿宋" w:eastAsia="仿宋"/>
          <w:sz w:val="28"/>
          <w:szCs w:val="28"/>
        </w:rPr>
        <w:t>天；</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5、质保期：验收合格之日起</w:t>
      </w:r>
      <w:r>
        <w:rPr>
          <w:rFonts w:hint="eastAsia" w:ascii="仿宋" w:hAnsi="仿宋" w:eastAsia="仿宋"/>
          <w:sz w:val="28"/>
          <w:szCs w:val="28"/>
          <w:u w:val="single"/>
        </w:rPr>
        <w:t>12</w:t>
      </w:r>
      <w:r>
        <w:rPr>
          <w:rFonts w:hint="eastAsia" w:ascii="仿宋" w:hAnsi="仿宋" w:eastAsia="仿宋"/>
          <w:sz w:val="28"/>
          <w:szCs w:val="28"/>
        </w:rPr>
        <w:t>个月；</w:t>
      </w:r>
    </w:p>
    <w:p>
      <w:pPr>
        <w:spacing w:line="460" w:lineRule="exact"/>
        <w:ind w:firstLine="560" w:firstLineChars="200"/>
        <w:rPr>
          <w:rFonts w:hint="eastAsia" w:ascii="仿宋" w:hAnsi="仿宋" w:eastAsia="仿宋" w:cs="Times New Roman"/>
          <w:sz w:val="28"/>
          <w:szCs w:val="28"/>
        </w:rPr>
      </w:pPr>
      <w:r>
        <w:rPr>
          <w:rFonts w:hint="eastAsia" w:ascii="仿宋" w:hAnsi="仿宋" w:eastAsia="仿宋"/>
          <w:sz w:val="28"/>
          <w:szCs w:val="28"/>
        </w:rPr>
        <w:t>6、付款方式：</w:t>
      </w:r>
      <w:r>
        <w:rPr>
          <w:rFonts w:hint="eastAsia" w:ascii="仿宋" w:hAnsi="仿宋" w:eastAsia="仿宋" w:cs="Times New Roman"/>
          <w:sz w:val="28"/>
          <w:szCs w:val="28"/>
          <w:lang w:eastAsia="zh-CN"/>
        </w:rPr>
        <w:t>预付款</w:t>
      </w:r>
      <w:r>
        <w:rPr>
          <w:rFonts w:hint="eastAsia" w:ascii="仿宋" w:hAnsi="仿宋" w:eastAsia="仿宋" w:cs="Times New Roman"/>
          <w:sz w:val="28"/>
          <w:szCs w:val="28"/>
          <w:lang w:val="en-US" w:eastAsia="zh-CN"/>
        </w:rPr>
        <w:t>10%，全部设备指导</w:t>
      </w:r>
      <w:r>
        <w:rPr>
          <w:rFonts w:hint="eastAsia" w:ascii="仿宋" w:hAnsi="仿宋" w:eastAsia="仿宋" w:cs="Times New Roman"/>
          <w:sz w:val="28"/>
          <w:szCs w:val="28"/>
          <w:lang w:eastAsia="zh-CN"/>
        </w:rPr>
        <w:t>安装、调试、</w:t>
      </w:r>
      <w:r>
        <w:rPr>
          <w:rFonts w:hint="eastAsia" w:ascii="仿宋" w:hAnsi="仿宋" w:eastAsia="仿宋" w:cs="Times New Roman"/>
          <w:sz w:val="28"/>
          <w:szCs w:val="28"/>
        </w:rPr>
        <w:t>验收</w:t>
      </w:r>
      <w:r>
        <w:rPr>
          <w:rFonts w:hint="eastAsia" w:ascii="仿宋" w:hAnsi="仿宋" w:eastAsia="仿宋" w:cs="Times New Roman"/>
          <w:sz w:val="28"/>
          <w:szCs w:val="28"/>
          <w:lang w:eastAsia="zh-CN"/>
        </w:rPr>
        <w:t>运行合格开具发票后付款</w:t>
      </w:r>
      <w:r>
        <w:rPr>
          <w:rFonts w:hint="eastAsia" w:ascii="仿宋" w:hAnsi="仿宋" w:eastAsia="仿宋" w:cs="Times New Roman"/>
          <w:sz w:val="28"/>
          <w:szCs w:val="28"/>
          <w:lang w:val="en-US" w:eastAsia="zh-CN"/>
        </w:rPr>
        <w:t>80%</w:t>
      </w:r>
      <w:r>
        <w:rPr>
          <w:rFonts w:hint="eastAsia" w:ascii="仿宋" w:hAnsi="仿宋" w:eastAsia="仿宋" w:cs="Times New Roman"/>
          <w:sz w:val="28"/>
          <w:szCs w:val="28"/>
        </w:rPr>
        <w:t>，质保</w:t>
      </w:r>
      <w:r>
        <w:rPr>
          <w:rFonts w:hint="eastAsia" w:ascii="仿宋" w:hAnsi="仿宋" w:eastAsia="仿宋" w:cs="Times New Roman"/>
          <w:sz w:val="28"/>
          <w:szCs w:val="28"/>
          <w:lang w:eastAsia="zh-CN"/>
        </w:rPr>
        <w:t>金</w:t>
      </w:r>
      <w:r>
        <w:rPr>
          <w:rFonts w:hint="eastAsia" w:ascii="仿宋" w:hAnsi="仿宋" w:eastAsia="仿宋" w:cs="Times New Roman"/>
          <w:sz w:val="28"/>
          <w:szCs w:val="28"/>
        </w:rPr>
        <w:t>10%；</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8、投标单位要认真核算报价，并按报价格式给予报价，报价如出现大小写不符的，以大写报价为准；单价、总价不符的，以单价为准。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4"/>
        </w:rPr>
      </w:pPr>
      <w:r>
        <w:rPr>
          <w:rFonts w:hint="eastAsia" w:ascii="仿宋" w:hAnsi="仿宋" w:eastAsia="仿宋"/>
          <w:sz w:val="28"/>
          <w:szCs w:val="28"/>
        </w:rPr>
        <w:t xml:space="preserve">附件5  报价单格式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r>
        <w:rPr>
          <w:rFonts w:hint="eastAsia"/>
          <w:b/>
          <w:bCs/>
          <w:sz w:val="36"/>
          <w:szCs w:val="32"/>
          <w:u w:val="none"/>
          <w:lang w:eastAsia="zh-CN"/>
        </w:rPr>
        <w:t>微机综合自动化系统</w:t>
      </w:r>
      <w:r>
        <w:rPr>
          <w:rFonts w:hint="eastAsia"/>
          <w:b/>
          <w:bCs/>
          <w:sz w:val="36"/>
          <w:szCs w:val="32"/>
          <w:u w:val="none"/>
        </w:rPr>
        <w:t>投标价格总表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p>
    <w:p>
      <w:pPr>
        <w:spacing w:line="360" w:lineRule="auto"/>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0" allowOverlap="1">
                <wp:simplePos x="0" y="0"/>
                <wp:positionH relativeFrom="column">
                  <wp:posOffset>3067050</wp:posOffset>
                </wp:positionH>
                <wp:positionV relativeFrom="paragraph">
                  <wp:posOffset>144780</wp:posOffset>
                </wp:positionV>
                <wp:extent cx="266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66700" cy="0"/>
                        </a:xfrm>
                        <a:prstGeom prst="line">
                          <a:avLst/>
                        </a:prstGeom>
                        <a:ln>
                          <a:noFill/>
                        </a:ln>
                      </wps:spPr>
                      <wps:bodyPr upright="1"/>
                    </wps:wsp>
                  </a:graphicData>
                </a:graphic>
              </wp:anchor>
            </w:drawing>
          </mc:Choice>
          <mc:Fallback>
            <w:pict>
              <v:line id="_x0000_s1026" o:spid="_x0000_s1026" o:spt="20" style="position:absolute;left:0pt;margin-left:241.5pt;margin-top:11.4pt;height:0pt;width:21pt;z-index:251659264;mso-width-relative:page;mso-height-relative:page;" filled="f" stroked="f" coordsize="21600,21600" o:allowincell="f" o:gfxdata="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7Hrzf2AAAAAkBAAAPAAAAAAAAAAEA&#10;IAAAACIAAABkcnMvZG93bnJldi54bWxQSwECFAAUAAAACACHTuJAT8QfD50BAAAuAwAADgAAAAAA&#10;AAABACAAAAAnAQAAZHJzL2Uyb0RvYy54bWxQSwUGAAAAAAYABgBZAQAANgUAAAAA&#10;">
                <v:fill on="f" focussize="0,0"/>
                <v:stroke on="f"/>
                <v:imagedata o:title=""/>
                <o:lock v:ext="edit" aspectratio="f"/>
              </v:line>
            </w:pict>
          </mc:Fallback>
        </mc:AlternateContent>
      </w:r>
      <w:r>
        <w:rPr>
          <w:rFonts w:hint="eastAsia" w:ascii="宋体" w:hAnsi="宋体"/>
          <w:szCs w:val="21"/>
          <w:u w:val="single"/>
        </w:rPr>
        <w:t>（投标人名称）</w:t>
      </w:r>
      <w:r>
        <w:rPr>
          <w:rFonts w:hint="eastAsia" w:ascii="宋体" w:hAnsi="宋体"/>
          <w:szCs w:val="21"/>
        </w:rPr>
        <w:t>投标</w:t>
      </w:r>
      <w:r>
        <w:rPr>
          <w:rFonts w:hint="eastAsia" w:ascii="宋体" w:hAnsi="宋体"/>
          <w:szCs w:val="21"/>
          <w:lang w:eastAsia="zh-CN"/>
        </w:rPr>
        <w:t>设备</w:t>
      </w:r>
    </w:p>
    <w:p>
      <w:pPr>
        <w:spacing w:line="360" w:lineRule="auto"/>
        <w:rPr>
          <w:rFonts w:hint="eastAsia"/>
          <w:b w:val="0"/>
          <w:bCs w:val="0"/>
          <w:sz w:val="36"/>
          <w:szCs w:val="32"/>
          <w:u w:val="none"/>
        </w:rPr>
      </w:pPr>
      <w:r>
        <w:rPr>
          <w:rFonts w:hint="eastAsia" w:ascii="宋体" w:hAnsi="宋体"/>
          <w:szCs w:val="21"/>
        </w:rPr>
        <w:t>总报价为人民币</w:t>
      </w:r>
      <w:r>
        <w:rPr>
          <w:rFonts w:hint="eastAsia" w:ascii="宋体" w:hAnsi="宋体"/>
          <w:szCs w:val="21"/>
          <w:u w:val="single"/>
        </w:rPr>
        <w:t xml:space="preserve">     </w:t>
      </w:r>
      <w:r>
        <w:rPr>
          <w:rFonts w:hint="eastAsia" w:ascii="宋体" w:hAnsi="宋体"/>
          <w:szCs w:val="21"/>
        </w:rPr>
        <w:t>万元（大写：人民币</w:t>
      </w:r>
      <w:r>
        <w:rPr>
          <w:rFonts w:hint="eastAsia" w:ascii="宋体" w:hAnsi="宋体"/>
          <w:szCs w:val="21"/>
          <w:u w:val="single"/>
        </w:rPr>
        <w:t xml:space="preserve">    </w:t>
      </w:r>
      <w:r>
        <w:rPr>
          <w:rFonts w:hint="eastAsia" w:ascii="宋体" w:hAnsi="宋体"/>
          <w:szCs w:val="21"/>
        </w:rPr>
        <w:t>万元）</w:t>
      </w:r>
    </w:p>
    <w:tbl>
      <w:tblPr>
        <w:tblStyle w:val="9"/>
        <w:tblpPr w:leftFromText="180" w:rightFromText="180" w:vertAnchor="text" w:horzAnchor="page" w:tblpX="1565" w:tblpY="464"/>
        <w:tblOverlap w:val="never"/>
        <w:tblW w:w="925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250"/>
        <w:gridCol w:w="1626"/>
        <w:gridCol w:w="885"/>
        <w:gridCol w:w="931"/>
        <w:gridCol w:w="1418"/>
        <w:gridCol w:w="1335"/>
        <w:gridCol w:w="81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40" w:hRule="atLeast"/>
        </w:trPr>
        <w:tc>
          <w:tcPr>
            <w:tcW w:w="22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mc:AlternateContent>
                <mc:Choice Requires="wps">
                  <w:drawing>
                    <wp:anchor distT="0" distB="0" distL="114300" distR="114300" simplePos="0" relativeHeight="251660288" behindDoc="0" locked="0" layoutInCell="0" allowOverlap="1">
                      <wp:simplePos x="0" y="0"/>
                      <wp:positionH relativeFrom="column">
                        <wp:posOffset>-652780</wp:posOffset>
                      </wp:positionH>
                      <wp:positionV relativeFrom="paragraph">
                        <wp:posOffset>-2576830</wp:posOffset>
                      </wp:positionV>
                      <wp:extent cx="1295400" cy="216535"/>
                      <wp:effectExtent l="0" t="0" r="0" b="0"/>
                      <wp:wrapNone/>
                      <wp:docPr id="2" name="直接连接符 2"/>
                      <wp:cNvGraphicFramePr/>
                      <a:graphic xmlns:a="http://schemas.openxmlformats.org/drawingml/2006/main">
                        <a:graphicData uri="http://schemas.microsoft.com/office/word/2010/wordprocessingShape">
                          <wps:wsp>
                            <wps:cNvCnPr/>
                            <wps:spPr>
                              <a:xfrm>
                                <a:off x="0" y="0"/>
                                <a:ext cx="1295400" cy="216535"/>
                              </a:xfrm>
                              <a:prstGeom prst="line">
                                <a:avLst/>
                              </a:prstGeom>
                              <a:ln>
                                <a:noFill/>
                              </a:ln>
                            </wps:spPr>
                            <wps:bodyPr upright="1"/>
                          </wps:wsp>
                        </a:graphicData>
                      </a:graphic>
                    </wp:anchor>
                  </w:drawing>
                </mc:Choice>
                <mc:Fallback>
                  <w:pict>
                    <v:line id="_x0000_s1026" o:spid="_x0000_s1026" o:spt="20" style="position:absolute;left:0pt;margin-left:-51.4pt;margin-top:-202.9pt;height:17.05pt;width:102pt;z-index:251660288;mso-width-relative:page;mso-height-relative:page;" filled="f" stroked="f" coordsize="21600,21600" o:allowincell="f" o:gfxdata="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VNCx/2wAAAA4B&#10;AAAPAAAAAAAAAAEAIAAAACIAAABkcnMvZG93bnJldi54bWxQSwECFAAUAAAACACHTuJAE5eGbqYB&#10;AAA0AwAADgAAAAAAAAABACAAAAAqAQAAZHJzL2Uyb0RvYy54bWxQSwUGAAAAAAYABgBZAQAAQgUA&#10;AAAA&#10;">
                      <v:fill on="f" focussize="0,0"/>
                      <v:stroke on="f"/>
                      <v:imagedata o:title=""/>
                      <o:lock v:ext="edit" aspectratio="f"/>
                    </v:line>
                  </w:pict>
                </mc:Fallback>
              </mc:AlternateContent>
            </w:r>
            <w:r>
              <w:rPr>
                <w:rFonts w:hint="eastAsia" w:ascii="宋体" w:hAnsi="宋体" w:cs="Arial"/>
                <w:szCs w:val="21"/>
                <w:lang w:eastAsia="zh-CN"/>
              </w:rPr>
              <w:t>项目名称</w:t>
            </w:r>
          </w:p>
        </w:tc>
        <w:tc>
          <w:tcPr>
            <w:tcW w:w="1626"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规格型号</w:t>
            </w:r>
          </w:p>
        </w:tc>
        <w:tc>
          <w:tcPr>
            <w:tcW w:w="88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单位</w:t>
            </w:r>
          </w:p>
        </w:tc>
        <w:tc>
          <w:tcPr>
            <w:tcW w:w="931"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数量</w:t>
            </w:r>
          </w:p>
        </w:tc>
        <w:tc>
          <w:tcPr>
            <w:tcW w:w="1418"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单价（万元）</w:t>
            </w:r>
          </w:p>
        </w:tc>
        <w:tc>
          <w:tcPr>
            <w:tcW w:w="133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总价（万元）</w:t>
            </w:r>
          </w:p>
        </w:tc>
        <w:tc>
          <w:tcPr>
            <w:tcW w:w="81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25" w:hRule="atLeast"/>
        </w:trPr>
        <w:tc>
          <w:tcPr>
            <w:tcW w:w="22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微机综合自动化系统</w:t>
            </w:r>
          </w:p>
        </w:tc>
        <w:tc>
          <w:tcPr>
            <w:tcW w:w="1626"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详见技术要求</w:t>
            </w:r>
          </w:p>
        </w:tc>
        <w:tc>
          <w:tcPr>
            <w:tcW w:w="88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套</w:t>
            </w:r>
          </w:p>
        </w:tc>
        <w:tc>
          <w:tcPr>
            <w:tcW w:w="931"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1</w:t>
            </w:r>
          </w:p>
        </w:tc>
        <w:tc>
          <w:tcPr>
            <w:tcW w:w="1418"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p>
        </w:tc>
        <w:tc>
          <w:tcPr>
            <w:tcW w:w="133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p>
        </w:tc>
        <w:tc>
          <w:tcPr>
            <w:tcW w:w="81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5" w:hRule="atLeast"/>
        </w:trPr>
        <w:tc>
          <w:tcPr>
            <w:tcW w:w="3876" w:type="dxa"/>
            <w:gridSpan w:val="2"/>
            <w:tcBorders>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合计</w:t>
            </w:r>
          </w:p>
        </w:tc>
        <w:tc>
          <w:tcPr>
            <w:tcW w:w="88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套</w:t>
            </w:r>
          </w:p>
        </w:tc>
        <w:tc>
          <w:tcPr>
            <w:tcW w:w="931"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1</w:t>
            </w:r>
          </w:p>
        </w:tc>
        <w:tc>
          <w:tcPr>
            <w:tcW w:w="3567"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840" w:firstLineChars="400"/>
              <w:jc w:val="both"/>
              <w:textAlignment w:val="auto"/>
              <w:rPr>
                <w:rFonts w:hint="eastAsia" w:ascii="宋体" w:hAnsi="宋体" w:eastAsia="宋体" w:cs="宋体"/>
                <w:szCs w:val="21"/>
                <w:lang w:eastAsia="zh-CN"/>
              </w:rPr>
            </w:pPr>
            <w:r>
              <w:rPr>
                <w:rFonts w:hint="default" w:ascii="Arial" w:hAnsi="Arial" w:cs="Arial"/>
                <w:szCs w:val="21"/>
                <w:lang w:eastAsia="zh-CN"/>
              </w:rPr>
              <w:t>¥</w:t>
            </w:r>
            <w:r>
              <w:rPr>
                <w:rFonts w:hint="eastAsia" w:ascii="宋体" w:hAnsi="宋体" w:cs="宋体"/>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00" w:hRule="atLeast"/>
        </w:trPr>
        <w:tc>
          <w:tcPr>
            <w:tcW w:w="9259" w:type="dxa"/>
            <w:gridSpan w:val="7"/>
            <w:tcBorders>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Arial" w:hAnsi="Arial" w:cs="Arial"/>
                <w:szCs w:val="21"/>
                <w:lang w:eastAsia="zh-CN"/>
              </w:rPr>
            </w:pPr>
            <w:r>
              <w:rPr>
                <w:rFonts w:hint="eastAsia" w:ascii="宋体" w:hAnsi="宋体" w:cs="Arial"/>
                <w:szCs w:val="21"/>
                <w:lang w:val="en-US" w:eastAsia="zh-CN"/>
              </w:rPr>
              <w:t>总价合计（大写）万元：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05" w:hRule="atLeast"/>
        </w:trPr>
        <w:tc>
          <w:tcPr>
            <w:tcW w:w="9259" w:type="dxa"/>
            <w:gridSpan w:val="7"/>
            <w:tcBorders>
              <w:top w:val="single" w:color="000000" w:sz="6" w:space="0"/>
              <w:left w:val="single" w:color="000000" w:sz="6" w:space="0"/>
              <w:bottom w:val="single" w:color="auto" w:sz="4" w:space="0"/>
              <w:right w:val="single" w:color="000000" w:sz="6"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cs="Arial"/>
                <w:sz w:val="32"/>
                <w:szCs w:val="24"/>
                <w:bdr w:val="single" w:color="auto" w:sz="4" w:space="0"/>
                <w:lang w:val="en-US" w:eastAsia="zh-CN"/>
              </w:rPr>
            </w:pPr>
            <w:r>
              <w:rPr>
                <w:rFonts w:hint="eastAsia" w:ascii="宋体" w:hAnsi="宋体" w:cs="Arial"/>
                <w:b/>
                <w:bCs/>
                <w:sz w:val="24"/>
                <w:szCs w:val="21"/>
                <w:lang w:val="en-US" w:eastAsia="zh-CN"/>
              </w:rPr>
              <w:t>备注：请详细列出供货范围明细及分项报价（明细附后）</w:t>
            </w: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szCs w:val="21"/>
          <w:u w:val="none"/>
        </w:rPr>
      </w:pPr>
      <w:r>
        <w:rPr>
          <w:rFonts w:hint="eastAsia" w:ascii="宋体" w:hAnsi="宋体"/>
          <w:szCs w:val="21"/>
          <w:u w:val="none"/>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lang w:eastAsia="zh-CN"/>
        </w:rPr>
      </w:pPr>
      <w:r>
        <w:rPr>
          <w:rFonts w:hint="eastAsia" w:ascii="宋体" w:hAnsi="宋体"/>
          <w:szCs w:val="21"/>
          <w:u w:val="none"/>
          <w:lang w:eastAsia="zh-CN"/>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1、招标文件及所附合同条款、技术要求我公司已仔细阅读，完全响应；</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2、报价含</w:t>
      </w:r>
      <w:r>
        <w:rPr>
          <w:rFonts w:hint="eastAsia" w:ascii="宋体" w:hAnsi="宋体"/>
          <w:szCs w:val="21"/>
          <w:u w:val="single"/>
        </w:rPr>
        <w:t xml:space="preserve"> 13 </w:t>
      </w:r>
      <w:r>
        <w:rPr>
          <w:rFonts w:hint="eastAsia" w:ascii="宋体" w:hAnsi="宋体"/>
          <w:szCs w:val="21"/>
          <w:u w:val="none"/>
        </w:rPr>
        <w:t>%增值税、合同设备费（含备品备件、专用工具）、技术服务费（含设计费、技术资料费、</w:t>
      </w:r>
      <w:r>
        <w:rPr>
          <w:rFonts w:hint="eastAsia" w:ascii="宋体" w:hAnsi="宋体"/>
          <w:szCs w:val="21"/>
          <w:u w:val="none"/>
          <w:lang w:eastAsia="zh-CN"/>
        </w:rPr>
        <w:t>指导</w:t>
      </w:r>
      <w:r>
        <w:rPr>
          <w:rFonts w:hint="eastAsia" w:ascii="宋体" w:hAnsi="宋体"/>
          <w:szCs w:val="21"/>
          <w:u w:val="none"/>
        </w:rPr>
        <w:t>安装费、调试费、培训费）、运杂费（含设备的包装费、装车费、运输费、运输保险费）各种杂费、税费等及与本合同有关的所有费用等一切费用；</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3、报价有效期</w:t>
      </w:r>
      <w:r>
        <w:rPr>
          <w:rFonts w:hint="eastAsia" w:ascii="宋体" w:hAnsi="宋体"/>
          <w:szCs w:val="21"/>
          <w:u w:val="single"/>
        </w:rPr>
        <w:t xml:space="preserve">   </w:t>
      </w:r>
      <w:r>
        <w:rPr>
          <w:rFonts w:hint="eastAsia" w:ascii="宋体" w:hAnsi="宋体"/>
          <w:szCs w:val="21"/>
          <w:u w:val="single"/>
          <w:lang w:val="en-US" w:eastAsia="zh-CN"/>
        </w:rPr>
        <w:t>90</w:t>
      </w:r>
      <w:r>
        <w:rPr>
          <w:rFonts w:hint="eastAsia" w:ascii="宋体" w:hAnsi="宋体"/>
          <w:szCs w:val="21"/>
          <w:u w:val="single"/>
        </w:rPr>
        <w:t xml:space="preserve">  </w:t>
      </w:r>
      <w:r>
        <w:rPr>
          <w:rFonts w:hint="eastAsia" w:ascii="宋体" w:hAnsi="宋体"/>
          <w:szCs w:val="21"/>
          <w:u w:val="none"/>
        </w:rPr>
        <w:t>天；</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4、交货期：合同签订之日起</w:t>
      </w:r>
      <w:r>
        <w:rPr>
          <w:rFonts w:hint="eastAsia" w:ascii="宋体" w:hAnsi="宋体"/>
          <w:szCs w:val="21"/>
          <w:u w:val="single"/>
        </w:rPr>
        <w:t xml:space="preserve">      </w:t>
      </w:r>
      <w:r>
        <w:rPr>
          <w:rFonts w:hint="eastAsia" w:ascii="宋体" w:hAnsi="宋体"/>
          <w:szCs w:val="21"/>
          <w:u w:val="none"/>
        </w:rPr>
        <w:t xml:space="preserve">天内交货完毕；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5、质保期：验收合格之日起</w:t>
      </w:r>
      <w:r>
        <w:rPr>
          <w:rFonts w:hint="eastAsia" w:ascii="宋体" w:hAnsi="宋体"/>
          <w:szCs w:val="21"/>
          <w:u w:val="single"/>
        </w:rPr>
        <w:t xml:space="preserve">  </w:t>
      </w:r>
      <w:r>
        <w:rPr>
          <w:rFonts w:hint="eastAsia" w:ascii="宋体" w:hAnsi="宋体"/>
          <w:szCs w:val="21"/>
          <w:u w:val="single"/>
          <w:lang w:val="en-US" w:eastAsia="zh-CN"/>
        </w:rPr>
        <w:t xml:space="preserve"> 12 </w:t>
      </w:r>
      <w:r>
        <w:rPr>
          <w:rFonts w:hint="eastAsia" w:ascii="宋体" w:hAnsi="宋体"/>
          <w:szCs w:val="21"/>
          <w:u w:val="single"/>
        </w:rPr>
        <w:t xml:space="preserve">  </w:t>
      </w:r>
      <w:r>
        <w:rPr>
          <w:rFonts w:hint="eastAsia" w:ascii="宋体" w:hAnsi="宋体"/>
          <w:szCs w:val="21"/>
          <w:u w:val="none"/>
        </w:rPr>
        <w:t>个月；</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6、付款方式：</w:t>
      </w:r>
      <w:r>
        <w:rPr>
          <w:rFonts w:hint="eastAsia" w:ascii="宋体" w:hAnsi="宋体"/>
          <w:szCs w:val="21"/>
          <w:u w:val="none"/>
          <w:lang w:eastAsia="zh-CN"/>
        </w:rPr>
        <w:t>预付款</w:t>
      </w:r>
      <w:r>
        <w:rPr>
          <w:rFonts w:hint="eastAsia" w:ascii="宋体" w:hAnsi="宋体"/>
          <w:szCs w:val="21"/>
          <w:u w:val="none"/>
          <w:lang w:val="en-US" w:eastAsia="zh-CN"/>
        </w:rPr>
        <w:t>10%，全部设备指导</w:t>
      </w:r>
      <w:bookmarkStart w:id="0" w:name="_GoBack"/>
      <w:bookmarkEnd w:id="0"/>
      <w:r>
        <w:rPr>
          <w:rFonts w:hint="eastAsia" w:ascii="宋体" w:hAnsi="宋体"/>
          <w:szCs w:val="21"/>
          <w:u w:val="none"/>
          <w:lang w:eastAsia="zh-CN"/>
        </w:rPr>
        <w:t>安装、调试、</w:t>
      </w:r>
      <w:r>
        <w:rPr>
          <w:rFonts w:hint="eastAsia" w:ascii="宋体" w:hAnsi="宋体"/>
          <w:szCs w:val="21"/>
          <w:u w:val="none"/>
        </w:rPr>
        <w:t>验收</w:t>
      </w:r>
      <w:r>
        <w:rPr>
          <w:rFonts w:hint="eastAsia" w:ascii="宋体" w:hAnsi="宋体"/>
          <w:szCs w:val="21"/>
          <w:u w:val="none"/>
          <w:lang w:eastAsia="zh-CN"/>
        </w:rPr>
        <w:t>运行合格后付款</w:t>
      </w:r>
      <w:r>
        <w:rPr>
          <w:rFonts w:hint="eastAsia" w:ascii="宋体" w:hAnsi="宋体"/>
          <w:szCs w:val="21"/>
          <w:u w:val="none"/>
          <w:lang w:val="en-US" w:eastAsia="zh-CN"/>
        </w:rPr>
        <w:t>80%</w:t>
      </w:r>
      <w:r>
        <w:rPr>
          <w:rFonts w:hint="eastAsia" w:ascii="宋体" w:hAnsi="宋体"/>
          <w:szCs w:val="21"/>
          <w:u w:val="none"/>
        </w:rPr>
        <w:t>，质保</w:t>
      </w:r>
      <w:r>
        <w:rPr>
          <w:rFonts w:hint="eastAsia" w:ascii="宋体" w:hAnsi="宋体"/>
          <w:szCs w:val="21"/>
          <w:u w:val="none"/>
          <w:lang w:eastAsia="zh-CN"/>
        </w:rPr>
        <w:t>金</w:t>
      </w:r>
      <w:r>
        <w:rPr>
          <w:rFonts w:hint="eastAsia" w:ascii="宋体" w:hAnsi="宋体"/>
          <w:szCs w:val="21"/>
          <w:u w:val="none"/>
        </w:rPr>
        <w:t>10%；</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7、承诺严格按照报价（价格品牌型号）执行合同，所供产品均附有合格证，保证产品完全满足买方使用需求。</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投标人全称（盖章）：</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法定代表人签字：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或被授权人签字：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日期： 202</w:t>
      </w:r>
      <w:r>
        <w:rPr>
          <w:rFonts w:hint="eastAsia" w:ascii="宋体" w:hAnsi="宋体"/>
          <w:szCs w:val="21"/>
          <w:u w:val="none"/>
          <w:lang w:val="en-US" w:eastAsia="zh-CN"/>
        </w:rPr>
        <w:t>1</w:t>
      </w:r>
      <w:r>
        <w:rPr>
          <w:rFonts w:hint="eastAsia" w:ascii="宋体" w:hAnsi="宋体"/>
          <w:szCs w:val="21"/>
          <w:u w:val="none"/>
        </w:rPr>
        <w:t>年</w:t>
      </w:r>
      <w:r>
        <w:rPr>
          <w:rFonts w:hint="eastAsia" w:ascii="宋体" w:hAnsi="宋体"/>
          <w:szCs w:val="21"/>
          <w:u w:val="none"/>
          <w:lang w:val="en-US" w:eastAsia="zh-CN"/>
        </w:rPr>
        <w:t>8</w:t>
      </w:r>
      <w:r>
        <w:rPr>
          <w:rFonts w:hint="eastAsia" w:ascii="宋体" w:hAnsi="宋体"/>
          <w:szCs w:val="21"/>
          <w:u w:val="none"/>
        </w:rPr>
        <w:t>月</w:t>
      </w:r>
      <w:r>
        <w:rPr>
          <w:rFonts w:hint="eastAsia" w:ascii="宋体" w:hAnsi="宋体"/>
          <w:szCs w:val="21"/>
          <w:u w:val="none"/>
          <w:lang w:val="en-US" w:eastAsia="zh-CN"/>
        </w:rPr>
        <w:t>24</w:t>
      </w:r>
      <w:r>
        <w:rPr>
          <w:rFonts w:hint="eastAsia" w:ascii="宋体" w:hAnsi="宋体"/>
          <w:szCs w:val="21"/>
          <w:u w:val="none"/>
        </w:rPr>
        <w:t>日</w:t>
      </w: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ascii="仿宋_GB2312" w:hAnsi="宋体" w:eastAsia="仿宋"/>
          <w:sz w:val="30"/>
          <w:szCs w:val="30"/>
        </w:rPr>
      </w:pPr>
      <w:r>
        <w:rPr>
          <w:rFonts w:hint="eastAsia" w:ascii="仿宋" w:hAnsi="仿宋" w:eastAsia="仿宋"/>
          <w:sz w:val="28"/>
          <w:szCs w:val="24"/>
        </w:rPr>
        <w:t>附件6、</w:t>
      </w:r>
      <w:r>
        <w:rPr>
          <w:rFonts w:hint="eastAsia" w:ascii="仿宋" w:hAnsi="仿宋" w:eastAsia="仿宋"/>
          <w:sz w:val="28"/>
          <w:szCs w:val="28"/>
        </w:rPr>
        <w:t>参考合同条款（摘要）</w:t>
      </w:r>
    </w:p>
    <w:p>
      <w:pPr>
        <w:spacing w:line="360" w:lineRule="auto"/>
        <w:jc w:val="both"/>
        <w:rPr>
          <w:rFonts w:asciiTheme="minorEastAsia" w:hAnsiTheme="minorEastAsia"/>
          <w:sz w:val="28"/>
          <w:szCs w:val="28"/>
        </w:rPr>
      </w:pP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洛阳万基铝钛合金新材料有限公司</w:t>
      </w: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年产12万吨高端双零箔铸轧带坯项目</w:t>
      </w:r>
    </w:p>
    <w:p>
      <w:pPr>
        <w:spacing w:line="360" w:lineRule="auto"/>
        <w:jc w:val="center"/>
        <w:rPr>
          <w:rFonts w:hint="eastAsia" w:ascii="黑体" w:hAnsi="黑体" w:eastAsia="黑体" w:cs="仿宋"/>
          <w:b/>
          <w:kern w:val="0"/>
          <w:sz w:val="44"/>
          <w:szCs w:val="44"/>
        </w:rPr>
      </w:pPr>
    </w:p>
    <w:p>
      <w:pPr>
        <w:spacing w:line="360" w:lineRule="auto"/>
        <w:jc w:val="center"/>
        <w:rPr>
          <w:rFonts w:ascii="黑体" w:hAnsi="黑体" w:eastAsia="黑体" w:cs="仿宋"/>
          <w:b/>
          <w:kern w:val="0"/>
          <w:sz w:val="44"/>
          <w:szCs w:val="44"/>
        </w:rPr>
      </w:pPr>
      <w:r>
        <w:rPr>
          <w:rFonts w:hint="eastAsia" w:ascii="黑体" w:hAnsi="黑体" w:eastAsia="黑体" w:cs="仿宋"/>
          <w:b/>
          <w:kern w:val="0"/>
          <w:sz w:val="44"/>
          <w:szCs w:val="44"/>
        </w:rPr>
        <w:t>（仅供参考）具体以签订合同为准</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u w:val="wave"/>
        </w:rPr>
      </w:pPr>
    </w:p>
    <w:p>
      <w:pPr>
        <w:spacing w:line="380" w:lineRule="atLeast"/>
        <w:jc w:val="center"/>
        <w:rPr>
          <w:rFonts w:hint="eastAsia" w:ascii="华文中宋" w:hAnsi="华文中宋" w:eastAsia="华文中宋" w:cs="Times New Roman"/>
          <w:b/>
          <w:bCs/>
          <w:sz w:val="44"/>
          <w:szCs w:val="44"/>
          <w:lang w:val="en-US" w:eastAsia="zh-CN" w:bidi="en-US"/>
        </w:rPr>
      </w:pPr>
      <w:r>
        <w:rPr>
          <w:rFonts w:hint="eastAsia" w:ascii="华文中宋" w:hAnsi="华文中宋" w:eastAsia="华文中宋" w:cs="Times New Roman"/>
          <w:b/>
          <w:bCs/>
          <w:sz w:val="44"/>
          <w:szCs w:val="44"/>
          <w:lang w:val="en-US" w:eastAsia="zh-CN" w:bidi="en-US"/>
        </w:rPr>
        <w:t>微机综合自动化系统</w:t>
      </w:r>
    </w:p>
    <w:p>
      <w:pPr>
        <w:spacing w:line="380" w:lineRule="atLeast"/>
        <w:jc w:val="center"/>
        <w:rPr>
          <w:rFonts w:hint="eastAsia" w:ascii="华文中宋" w:hAnsi="华文中宋" w:eastAsia="华文中宋" w:cs="Times New Roman"/>
          <w:b/>
          <w:bCs/>
          <w:sz w:val="44"/>
          <w:szCs w:val="44"/>
          <w:lang w:bidi="en-US"/>
        </w:rPr>
      </w:pPr>
      <w:r>
        <w:rPr>
          <w:rFonts w:hint="eastAsia" w:ascii="华文中宋" w:hAnsi="华文中宋" w:eastAsia="华文中宋" w:cs="Times New Roman"/>
          <w:b/>
          <w:bCs/>
          <w:sz w:val="44"/>
          <w:szCs w:val="44"/>
          <w:lang w:bidi="en-US"/>
        </w:rPr>
        <w:t>设备</w:t>
      </w:r>
      <w:r>
        <w:rPr>
          <w:rFonts w:hint="eastAsia" w:ascii="华文中宋" w:hAnsi="华文中宋" w:eastAsia="华文中宋" w:cs="Times New Roman"/>
          <w:b/>
          <w:bCs/>
          <w:sz w:val="44"/>
          <w:szCs w:val="44"/>
          <w:lang w:eastAsia="zh-CN" w:bidi="en-US"/>
        </w:rPr>
        <w:t>买卖</w:t>
      </w:r>
      <w:r>
        <w:rPr>
          <w:rFonts w:hint="eastAsia" w:ascii="华文中宋" w:hAnsi="华文中宋" w:eastAsia="华文中宋" w:cs="Times New Roman"/>
          <w:b/>
          <w:bCs/>
          <w:sz w:val="44"/>
          <w:szCs w:val="44"/>
          <w:lang w:bidi="en-US"/>
        </w:rPr>
        <w:t>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2400" w:firstLineChars="750"/>
        <w:rPr>
          <w:rFonts w:hint="eastAsia" w:ascii="宋体" w:hAnsi="宋体" w:eastAsia="宋体" w:cs="宋体"/>
          <w:b/>
          <w:bCs/>
          <w:sz w:val="32"/>
          <w:szCs w:val="32"/>
          <w:lang w:val="en-US" w:eastAsia="zh-CN"/>
        </w:rPr>
      </w:pPr>
      <w:r>
        <w:rPr>
          <w:rFonts w:hint="eastAsia" w:ascii="宋体" w:hAnsi="宋体" w:cs="宋体"/>
          <w:sz w:val="32"/>
          <w:szCs w:val="32"/>
        </w:rPr>
        <w:t>买方合同号：</w:t>
      </w:r>
      <w:r>
        <w:rPr>
          <w:rFonts w:hint="eastAsia" w:ascii="宋体" w:hAnsi="宋体" w:eastAsia="宋体" w:cs="宋体"/>
          <w:b/>
          <w:bCs/>
          <w:sz w:val="32"/>
          <w:szCs w:val="32"/>
          <w:u w:val="none"/>
        </w:rPr>
        <w:t>WJ-CG</w:t>
      </w:r>
      <w:r>
        <w:rPr>
          <w:rFonts w:hint="eastAsia" w:ascii="宋体" w:hAnsi="宋体" w:eastAsia="宋体" w:cs="宋体"/>
          <w:b/>
          <w:bCs/>
          <w:sz w:val="32"/>
          <w:szCs w:val="32"/>
        </w:rPr>
        <w:t>(2021)-</w:t>
      </w:r>
      <w:r>
        <w:rPr>
          <w:rFonts w:hint="eastAsia" w:ascii="宋体" w:hAnsi="宋体" w:cs="宋体"/>
          <w:b/>
          <w:bCs/>
          <w:sz w:val="32"/>
          <w:szCs w:val="32"/>
          <w:lang w:val="en-US" w:eastAsia="zh-CN"/>
        </w:rPr>
        <w:t xml:space="preserve"> </w:t>
      </w:r>
    </w:p>
    <w:p>
      <w:pPr>
        <w:spacing w:line="360" w:lineRule="auto"/>
        <w:ind w:firstLine="1120" w:firstLineChars="350"/>
        <w:rPr>
          <w:rFonts w:ascii="宋体" w:hAnsi="宋体" w:cs="宋体"/>
          <w:sz w:val="32"/>
          <w:szCs w:val="32"/>
        </w:rPr>
      </w:pP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买方：洛阳万基铝钛合金新材料有限公司</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卖方：</w:t>
      </w:r>
    </w:p>
    <w:p>
      <w:pPr>
        <w:keepNext w:val="0"/>
        <w:keepLines w:val="0"/>
        <w:pageBreakBefore w:val="0"/>
        <w:kinsoku/>
        <w:wordWrap/>
        <w:overflowPunct/>
        <w:topLinePunct w:val="0"/>
        <w:autoSpaceDE/>
        <w:autoSpaceDN/>
        <w:bidi w:val="0"/>
        <w:adjustRightInd/>
        <w:spacing w:line="520" w:lineRule="exact"/>
        <w:ind w:firstLine="594" w:firstLineChars="198"/>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cs="Times New Roman"/>
          <w:bCs/>
          <w:sz w:val="30"/>
          <w:szCs w:val="30"/>
          <w:lang w:val="en-US" w:eastAsia="zh-CN"/>
        </w:rPr>
        <w:t xml:space="preserve">        签订时间：</w:t>
      </w:r>
      <w:r>
        <w:rPr>
          <w:rFonts w:hint="eastAsia" w:ascii="仿宋_GB2312" w:hAnsi="宋体" w:eastAsia="仿宋_GB2312" w:cs="Times New Roman"/>
          <w:bCs/>
          <w:sz w:val="30"/>
          <w:szCs w:val="30"/>
          <w:lang w:eastAsia="zh-CN"/>
        </w:rPr>
        <w:t>2021年</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 xml:space="preserve"> 月</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日</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签订地点：新安产业集聚区</w:t>
      </w:r>
    </w:p>
    <w:p>
      <w:pPr>
        <w:jc w:val="both"/>
        <w:rPr>
          <w:rFonts w:hint="eastAsia"/>
          <w:color w:val="000000"/>
          <w:sz w:val="30"/>
          <w:szCs w:val="30"/>
        </w:rPr>
      </w:pPr>
      <w:r>
        <w:rPr>
          <w:rFonts w:hint="eastAsia"/>
          <w:sz w:val="30"/>
          <w:szCs w:val="30"/>
        </w:rPr>
        <w:t xml:space="preserve">                       </w:t>
      </w:r>
    </w:p>
    <w:p>
      <w:pPr>
        <w:jc w:val="center"/>
        <w:rPr>
          <w:rFonts w:hint="eastAsia"/>
          <w:color w:val="000000"/>
          <w:sz w:val="30"/>
          <w:szCs w:val="30"/>
        </w:rPr>
      </w:pPr>
    </w:p>
    <w:p>
      <w:pPr>
        <w:keepNext w:val="0"/>
        <w:keepLines w:val="0"/>
        <w:pageBreakBefore w:val="0"/>
        <w:kinsoku/>
        <w:wordWrap/>
        <w:overflowPunct/>
        <w:topLinePunct w:val="0"/>
        <w:autoSpaceDE/>
        <w:autoSpaceDN/>
        <w:bidi w:val="0"/>
        <w:adjustRightInd/>
        <w:spacing w:line="460" w:lineRule="exact"/>
        <w:textAlignment w:val="auto"/>
        <w:rPr>
          <w:rFonts w:ascii="仿宋_GB2312" w:hAnsi="宋体" w:eastAsia="仿宋_GB2312"/>
          <w:bCs/>
          <w:sz w:val="30"/>
          <w:szCs w:val="30"/>
        </w:rPr>
      </w:pPr>
      <w:r>
        <w:rPr>
          <w:rFonts w:ascii="新宋体" w:hAnsi="新宋体" w:eastAsia="新宋体"/>
          <w:b/>
          <w:bCs/>
          <w:sz w:val="30"/>
          <w:szCs w:val="30"/>
        </w:rPr>
        <w:br w:type="page"/>
      </w:r>
      <w:r>
        <w:rPr>
          <w:rFonts w:hint="eastAsia" w:ascii="新宋体" w:hAnsi="新宋体" w:eastAsia="新宋体"/>
          <w:b/>
          <w:bCs/>
          <w:sz w:val="30"/>
          <w:szCs w:val="30"/>
          <w:lang w:val="en-US" w:eastAsia="zh-CN"/>
        </w:rPr>
        <w:t xml:space="preserve">    </w:t>
      </w:r>
      <w:r>
        <w:rPr>
          <w:rFonts w:hint="eastAsia" w:ascii="仿宋_GB2312" w:hAnsi="宋体" w:eastAsia="仿宋_GB2312"/>
          <w:bCs/>
          <w:sz w:val="30"/>
          <w:szCs w:val="30"/>
          <w:lang w:eastAsia="zh-CN"/>
        </w:rPr>
        <w:t>就</w:t>
      </w:r>
      <w:r>
        <w:rPr>
          <w:rFonts w:hint="eastAsia" w:ascii="仿宋_GB2312" w:hAnsi="宋体" w:eastAsia="仿宋_GB2312"/>
          <w:bCs/>
          <w:sz w:val="30"/>
          <w:szCs w:val="30"/>
        </w:rPr>
        <w:t>洛阳万基铝钛合金新材料有限公司</w:t>
      </w:r>
      <w:r>
        <w:rPr>
          <w:rFonts w:hint="eastAsia" w:ascii="仿宋_GB2312" w:hAnsi="宋体" w:eastAsia="仿宋_GB2312"/>
          <w:bCs/>
          <w:sz w:val="30"/>
          <w:szCs w:val="30"/>
          <w:lang w:eastAsia="zh-CN"/>
        </w:rPr>
        <w:t>的</w:t>
      </w:r>
      <w:r>
        <w:rPr>
          <w:rFonts w:hint="eastAsia" w:ascii="仿宋_GB2312" w:hAnsi="宋体" w:eastAsia="仿宋_GB2312"/>
          <w:bCs/>
          <w:sz w:val="30"/>
          <w:szCs w:val="30"/>
          <w:lang w:val="en-US" w:eastAsia="zh-CN"/>
        </w:rPr>
        <w:t>1套</w:t>
      </w:r>
      <w:r>
        <w:rPr>
          <w:rFonts w:hint="eastAsia" w:ascii="仿宋_GB2312" w:hAnsi="宋体" w:eastAsia="仿宋_GB2312"/>
          <w:bCs/>
          <w:sz w:val="30"/>
          <w:szCs w:val="30"/>
          <w:lang w:eastAsia="zh-CN"/>
        </w:rPr>
        <w:t>微机综合自动化系统</w:t>
      </w:r>
      <w:r>
        <w:rPr>
          <w:rFonts w:hint="eastAsia" w:ascii="仿宋_GB2312" w:hAnsi="宋体" w:eastAsia="仿宋_GB2312"/>
          <w:bCs/>
          <w:sz w:val="30"/>
          <w:szCs w:val="30"/>
        </w:rPr>
        <w:t>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 xml:space="preserve">8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sz w:val="30"/>
          <w:szCs w:val="30"/>
        </w:rPr>
      </w:pPr>
      <w:r>
        <w:rPr>
          <w:rFonts w:hint="eastAsia" w:ascii="黑体" w:hAnsi="宋体" w:eastAsia="黑体"/>
          <w:b/>
          <w:sz w:val="30"/>
          <w:szCs w:val="30"/>
        </w:rPr>
        <w:t>条  款 1    定义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8、“初步验收”是指当性能验收试验的结果表明已达到了技术协议规定的保证值后，买方对合同设备的验收（即运行合格验收)。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10、“最终验收”是指买方对合同设备保证期满后的验收（即质保期满验收合格）。</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2    供货范围</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标的物：</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型号、</w:t>
      </w:r>
      <w:r>
        <w:rPr>
          <w:rFonts w:hint="eastAsia" w:ascii="仿宋_GB2312" w:hAnsi="宋体" w:eastAsia="仿宋_GB2312"/>
          <w:bCs/>
          <w:sz w:val="30"/>
          <w:szCs w:val="30"/>
        </w:rPr>
        <w:t>数量：详见技术协议。</w:t>
      </w:r>
    </w:p>
    <w:p>
      <w:pPr>
        <w:keepNext w:val="0"/>
        <w:keepLines w:val="0"/>
        <w:pageBreakBefore w:val="0"/>
        <w:widowControl w:val="0"/>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keepNext w:val="0"/>
        <w:keepLines w:val="0"/>
        <w:pageBreakBefore w:val="0"/>
        <w:kinsoku/>
        <w:wordWrap/>
        <w:overflowPunct/>
        <w:topLinePunct w:val="0"/>
        <w:autoSpaceDE/>
        <w:autoSpaceDN/>
        <w:bidi w:val="0"/>
        <w:adjustRightInd/>
        <w:snapToGrid w:val="0"/>
        <w:spacing w:line="460" w:lineRule="exact"/>
        <w:ind w:firstLine="600"/>
        <w:contextualSpacing/>
        <w:textAlignment w:val="auto"/>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ind w:firstLine="3313" w:firstLineChars="1100"/>
        <w:jc w:val="both"/>
        <w:textAlignment w:val="auto"/>
        <w:rPr>
          <w:rFonts w:hint="eastAsia" w:ascii="仿宋_GB2312" w:hAnsi="宋体" w:eastAsia="仿宋_GB2312"/>
          <w:bCs/>
          <w:sz w:val="30"/>
          <w:szCs w:val="30"/>
        </w:rPr>
      </w:pPr>
      <w:r>
        <w:rPr>
          <w:rFonts w:hint="eastAsia" w:ascii="黑体" w:hAnsi="宋体" w:eastAsia="黑体"/>
          <w:b/>
          <w:sz w:val="30"/>
          <w:szCs w:val="30"/>
        </w:rPr>
        <w:t>条  款 3    价  格</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r>
        <w:rPr>
          <w:rFonts w:hint="eastAsia" w:ascii="仿宋_GB2312" w:hAnsi="宋体" w:eastAsia="仿宋_GB2312"/>
          <w:bCs/>
          <w:sz w:val="30"/>
          <w:szCs w:val="30"/>
          <w:lang w:val="en-US" w:eastAsia="zh-CN"/>
        </w:rPr>
        <w:t xml:space="preserve">      </w:t>
      </w:r>
      <w:r>
        <w:rPr>
          <w:rFonts w:hint="eastAsia" w:ascii="仿宋_GB2312" w:hAnsi="宋体" w:eastAsia="仿宋_GB2312" w:cs="Times New Roman"/>
          <w:bCs/>
          <w:sz w:val="30"/>
          <w:szCs w:val="30"/>
          <w:lang w:val="en-US" w:eastAsia="zh-CN"/>
        </w:rPr>
        <w:t>（单位：万元）</w:t>
      </w:r>
    </w:p>
    <w:tbl>
      <w:tblPr>
        <w:tblStyle w:val="9"/>
        <w:tblW w:w="9653" w:type="dxa"/>
        <w:jc w:val="center"/>
        <w:tblLayout w:type="fixed"/>
        <w:tblCellMar>
          <w:top w:w="0" w:type="dxa"/>
          <w:left w:w="108" w:type="dxa"/>
          <w:bottom w:w="0" w:type="dxa"/>
          <w:right w:w="108" w:type="dxa"/>
        </w:tblCellMar>
      </w:tblPr>
      <w:tblGrid>
        <w:gridCol w:w="769"/>
        <w:gridCol w:w="1931"/>
        <w:gridCol w:w="2432"/>
        <w:gridCol w:w="750"/>
        <w:gridCol w:w="714"/>
        <w:gridCol w:w="1488"/>
        <w:gridCol w:w="1569"/>
      </w:tblGrid>
      <w:tr>
        <w:tblPrEx>
          <w:tblCellMar>
            <w:top w:w="0" w:type="dxa"/>
            <w:left w:w="108" w:type="dxa"/>
            <w:bottom w:w="0" w:type="dxa"/>
            <w:right w:w="108" w:type="dxa"/>
          </w:tblCellMar>
        </w:tblPrEx>
        <w:trPr>
          <w:trHeight w:val="478"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序号</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规格型号</w:t>
            </w: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单位</w:t>
            </w: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数量</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单价</w:t>
            </w:r>
            <w:r>
              <w:rPr>
                <w:rFonts w:hint="eastAsia" w:ascii="仿宋_GB2312" w:hAnsi="宋体" w:eastAsia="仿宋_GB2312"/>
                <w:bCs/>
                <w:lang w:eastAsia="zh-CN"/>
              </w:rPr>
              <w:t>（万元）</w:t>
            </w:r>
            <w:r>
              <w:rPr>
                <w:rFonts w:ascii="仿宋_GB2312" w:hAnsi="宋体" w:eastAsia="仿宋_GB2312"/>
                <w:bCs/>
              </w:rPr>
              <w:t>（元）</w:t>
            </w: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总价</w:t>
            </w:r>
            <w:r>
              <w:rPr>
                <w:rFonts w:hint="eastAsia" w:ascii="仿宋_GB2312" w:hAnsi="宋体" w:eastAsia="仿宋_GB2312"/>
                <w:bCs/>
                <w:lang w:eastAsia="zh-CN"/>
              </w:rPr>
              <w:t>（万元）</w:t>
            </w:r>
          </w:p>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1</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35"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both"/>
              <w:textAlignment w:val="auto"/>
              <w:rPr>
                <w:rFonts w:ascii="仿宋_GB2312" w:hAnsi="宋体" w:eastAsia="仿宋_GB2312"/>
                <w:bCs/>
              </w:rPr>
            </w:pPr>
            <w:r>
              <w:rPr>
                <w:rFonts w:hint="eastAsia" w:ascii="仿宋_GB2312" w:hAnsi="宋体" w:eastAsia="仿宋_GB2312"/>
                <w:bCs/>
              </w:rPr>
              <w:t xml:space="preserve">不含税金额： 元       </w:t>
            </w:r>
            <w:r>
              <w:rPr>
                <w:rFonts w:hint="eastAsia" w:ascii="仿宋_GB2312" w:hAnsi="宋体" w:eastAsia="仿宋_GB2312"/>
                <w:bCs/>
                <w:lang w:val="en-US" w:eastAsia="zh-CN"/>
              </w:rPr>
              <w:t xml:space="preserve">    </w:t>
            </w:r>
            <w:r>
              <w:rPr>
                <w:rFonts w:hint="eastAsia" w:ascii="仿宋_GB2312" w:hAnsi="宋体" w:eastAsia="仿宋_GB2312"/>
                <w:bCs/>
              </w:rPr>
              <w:t xml:space="preserve">税率：13%     </w:t>
            </w:r>
            <w:r>
              <w:rPr>
                <w:rFonts w:hint="eastAsia" w:ascii="仿宋_GB2312" w:hAnsi="宋体" w:eastAsia="仿宋_GB2312"/>
                <w:bCs/>
                <w:lang w:val="en-US" w:eastAsia="zh-CN"/>
              </w:rPr>
              <w:t xml:space="preserve">   </w:t>
            </w:r>
            <w:r>
              <w:rPr>
                <w:rFonts w:hint="eastAsia" w:ascii="仿宋_GB2312" w:hAnsi="宋体" w:eastAsia="仿宋_GB2312"/>
                <w:bCs/>
              </w:rPr>
              <w:t xml:space="preserve"> 税额：元</w:t>
            </w:r>
          </w:p>
        </w:tc>
      </w:tr>
      <w:tr>
        <w:tblPrEx>
          <w:tblCellMar>
            <w:top w:w="0" w:type="dxa"/>
            <w:left w:w="108" w:type="dxa"/>
            <w:bottom w:w="0" w:type="dxa"/>
            <w:right w:w="108" w:type="dxa"/>
          </w:tblCellMar>
        </w:tblPrEx>
        <w:trPr>
          <w:trHeight w:val="582"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大写人民币：</w:t>
            </w:r>
            <w:r>
              <w:rPr>
                <w:rFonts w:hint="eastAsia" w:ascii="仿宋_GB2312" w:hAnsi="宋体" w:eastAsia="仿宋_GB2312"/>
                <w:bCs/>
                <w:lang w:eastAsia="zh-CN"/>
              </w:rPr>
              <w:t>万</w:t>
            </w:r>
            <w:r>
              <w:rPr>
                <w:rFonts w:ascii="仿宋_GB2312" w:hAnsi="宋体" w:eastAsia="仿宋_GB2312"/>
                <w:bCs/>
              </w:rPr>
              <w:t xml:space="preserve">元整  </w:t>
            </w:r>
            <w:r>
              <w:rPr>
                <w:rFonts w:hint="eastAsia" w:ascii="仿宋_GB2312" w:hAnsi="宋体" w:eastAsia="仿宋_GB2312"/>
                <w:bCs/>
                <w:lang w:val="en-US" w:eastAsia="zh-CN"/>
              </w:rPr>
              <w:t xml:space="preserve">                </w:t>
            </w:r>
            <w:r>
              <w:rPr>
                <w:rFonts w:ascii="仿宋_GB2312" w:hAnsi="宋体" w:eastAsia="仿宋_GB2312"/>
                <w:bCs/>
              </w:rPr>
              <w:t xml:space="preserve"> </w:t>
            </w:r>
            <w:r>
              <w:rPr>
                <w:rFonts w:hint="eastAsia" w:ascii="仿宋_GB2312" w:hAnsi="宋体" w:eastAsia="仿宋_GB2312"/>
                <w:bCs/>
                <w:lang w:val="en-US" w:eastAsia="zh-CN"/>
              </w:rPr>
              <w:t xml:space="preserve">   </w:t>
            </w:r>
            <w:r>
              <w:rPr>
                <w:rFonts w:ascii="仿宋_GB2312" w:hAnsi="宋体" w:eastAsia="仿宋_GB2312"/>
                <w:bCs/>
              </w:rPr>
              <w:t>￥：</w:t>
            </w:r>
            <w:r>
              <w:rPr>
                <w:rFonts w:hint="eastAsia" w:ascii="仿宋_GB2312" w:hAnsi="宋体" w:eastAsia="仿宋_GB2312"/>
                <w:bCs/>
                <w:lang w:val="en-US" w:eastAsia="zh-CN"/>
              </w:rPr>
              <w:t>万</w:t>
            </w:r>
            <w:r>
              <w:rPr>
                <w:rFonts w:ascii="仿宋_GB2312" w:hAnsi="宋体" w:eastAsia="仿宋_GB2312"/>
                <w:bCs/>
              </w:rPr>
              <w:t>元</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r>
        <w:rPr>
          <w:rFonts w:hint="eastAsia" w:ascii="仿宋_GB2312" w:eastAsia="仿宋_GB2312"/>
          <w:sz w:val="28"/>
          <w:szCs w:val="28"/>
        </w:rPr>
        <w:t>合同总价含设备费</w:t>
      </w:r>
      <w:r>
        <w:rPr>
          <w:rFonts w:hint="eastAsia" w:ascii="仿宋" w:hAnsi="仿宋" w:eastAsia="仿宋" w:cs="仿宋"/>
          <w:sz w:val="28"/>
          <w:szCs w:val="28"/>
        </w:rPr>
        <w:t>（含备品备件、专用工具）</w:t>
      </w:r>
      <w:r>
        <w:rPr>
          <w:rFonts w:hint="eastAsia" w:ascii="仿宋_GB2312" w:eastAsia="仿宋_GB2312"/>
          <w:sz w:val="28"/>
          <w:szCs w:val="28"/>
          <w:lang w:eastAsia="zh-CN"/>
        </w:rPr>
        <w:t>、</w:t>
      </w:r>
      <w:r>
        <w:rPr>
          <w:rFonts w:hint="eastAsia" w:ascii="仿宋_GB2312" w:hAnsi="宋体" w:eastAsia="仿宋_GB2312"/>
          <w:bCs/>
          <w:sz w:val="30"/>
          <w:szCs w:val="30"/>
        </w:rPr>
        <w:t>设计费、技术资料费、技术服务费，安装费、调试费、培训费、</w:t>
      </w:r>
      <w:r>
        <w:rPr>
          <w:rFonts w:hint="eastAsia" w:ascii="仿宋_GB2312" w:hAnsi="宋体" w:eastAsia="仿宋_GB2312"/>
          <w:bCs/>
          <w:sz w:val="30"/>
          <w:szCs w:val="30"/>
          <w:lang w:val="en-US" w:eastAsia="zh-CN"/>
        </w:rPr>
        <w:t>注册费、取证费</w:t>
      </w:r>
      <w:r>
        <w:rPr>
          <w:rFonts w:hint="eastAsia" w:ascii="仿宋_GB2312" w:hAnsi="宋体" w:eastAsia="仿宋_GB2312"/>
          <w:bCs/>
          <w:sz w:val="30"/>
          <w:szCs w:val="30"/>
        </w:rPr>
        <w:t>、质保期内的维护保养费</w:t>
      </w:r>
      <w:r>
        <w:rPr>
          <w:rFonts w:hint="eastAsia" w:ascii="仿宋_GB2312" w:hAnsi="宋体" w:eastAsia="仿宋_GB2312"/>
          <w:bCs/>
          <w:sz w:val="30"/>
          <w:szCs w:val="30"/>
          <w:lang w:eastAsia="zh-CN"/>
        </w:rPr>
        <w:t>（耗材除外）</w:t>
      </w:r>
      <w:r>
        <w:rPr>
          <w:rFonts w:hint="eastAsia" w:ascii="仿宋_GB2312" w:hAnsi="宋体" w:eastAsia="仿宋_GB2312"/>
          <w:bCs/>
          <w:sz w:val="30"/>
          <w:szCs w:val="30"/>
        </w:rPr>
        <w:t>、设备的包装费、装车费、卸车费、运输费、运输保险费、各种杂费、税费及与本合同有关的所有费用。</w:t>
      </w: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val="en-US" w:eastAsia="zh-CN"/>
        </w:rPr>
        <w:t>2、</w:t>
      </w:r>
      <w:r>
        <w:rPr>
          <w:rFonts w:hint="eastAsia" w:ascii="仿宋_GB2312" w:hAnsi="宋体" w:eastAsia="仿宋_GB2312" w:cs="Times New Roman"/>
          <w:bCs/>
          <w:sz w:val="30"/>
          <w:szCs w:val="30"/>
          <w:lang w:eastAsia="zh-CN"/>
        </w:rPr>
        <w:t>合同设备分项价格详见下表（包含但不限于）：</w:t>
      </w:r>
    </w:p>
    <w:tbl>
      <w:tblPr>
        <w:tblStyle w:val="9"/>
        <w:tblW w:w="9228" w:type="dxa"/>
        <w:jc w:val="center"/>
        <w:tblLayout w:type="fixed"/>
        <w:tblCellMar>
          <w:top w:w="0" w:type="dxa"/>
          <w:left w:w="108" w:type="dxa"/>
          <w:bottom w:w="0" w:type="dxa"/>
          <w:right w:w="108" w:type="dxa"/>
        </w:tblCellMar>
      </w:tblPr>
      <w:tblGrid>
        <w:gridCol w:w="721"/>
        <w:gridCol w:w="1991"/>
        <w:gridCol w:w="1827"/>
        <w:gridCol w:w="845"/>
        <w:gridCol w:w="737"/>
        <w:gridCol w:w="1527"/>
        <w:gridCol w:w="1580"/>
      </w:tblGrid>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序号</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产品名称</w:t>
            </w: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eastAsia="zh-CN"/>
              </w:rPr>
              <w:t>规格型号</w:t>
            </w: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单位</w:t>
            </w:r>
          </w:p>
        </w:tc>
        <w:tc>
          <w:tcPr>
            <w:tcW w:w="7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数量</w:t>
            </w:r>
          </w:p>
        </w:tc>
        <w:tc>
          <w:tcPr>
            <w:tcW w:w="15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单价（万元）</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总价（万元）</w:t>
            </w: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6</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7</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8</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9</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10</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11</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648"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合计（大写）：    万元                 </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lang w:val="en-US" w:eastAsia="zh-CN"/>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上述合同价格为卖方将合同所含设备运输到买方工地、并安装调试合格交付买方使用的最终价格，不因任何因素的改变而改变。</w:t>
      </w:r>
    </w:p>
    <w:p>
      <w:pPr>
        <w:keepNext w:val="0"/>
        <w:keepLines w:val="0"/>
        <w:pageBreakBefore w:val="0"/>
        <w:tabs>
          <w:tab w:val="left" w:pos="0"/>
        </w:tabs>
        <w:kinsoku/>
        <w:wordWrap/>
        <w:overflowPunct/>
        <w:topLinePunct w:val="0"/>
        <w:autoSpaceDE/>
        <w:autoSpaceDN/>
        <w:bidi w:val="0"/>
        <w:adjustRightInd/>
        <w:snapToGrid w:val="0"/>
        <w:spacing w:line="460" w:lineRule="exact"/>
        <w:ind w:firstLine="300" w:firstLineChars="1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4    技术规格及标准</w:t>
      </w:r>
    </w:p>
    <w:p>
      <w:pPr>
        <w:keepNext w:val="0"/>
        <w:keepLines w:val="0"/>
        <w:pageBreakBefore w:val="0"/>
        <w:kinsoku/>
        <w:wordWrap/>
        <w:overflowPunct/>
        <w:topLinePunct w:val="0"/>
        <w:autoSpaceDE/>
        <w:autoSpaceDN/>
        <w:bidi w:val="0"/>
        <w:adjustRightInd/>
        <w:snapToGrid w:val="0"/>
        <w:spacing w:line="460" w:lineRule="exact"/>
        <w:ind w:firstLine="594" w:firstLineChars="198"/>
        <w:textAlignment w:val="auto"/>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5    包装、运输及交货时间、地点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二、运输</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keepNext w:val="0"/>
        <w:keepLines w:val="0"/>
        <w:pageBreakBefore w:val="0"/>
        <w:numPr>
          <w:ilvl w:val="0"/>
          <w:numId w:val="4"/>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rPr>
        <w:t>交货时间：</w:t>
      </w:r>
      <w:r>
        <w:rPr>
          <w:rFonts w:hint="eastAsia" w:ascii="仿宋_GB2312" w:hAnsi="宋体" w:eastAsia="仿宋_GB2312"/>
          <w:bCs/>
          <w:sz w:val="30"/>
          <w:szCs w:val="30"/>
          <w:lang w:eastAsia="zh-CN"/>
        </w:rPr>
        <w:t>合同生效后</w:t>
      </w:r>
      <w:r>
        <w:rPr>
          <w:rFonts w:hint="eastAsia" w:ascii="仿宋_GB2312" w:hAnsi="宋体" w:eastAsia="仿宋_GB2312"/>
          <w:bCs/>
          <w:sz w:val="30"/>
          <w:szCs w:val="30"/>
          <w:lang w:val="en-US" w:eastAsia="zh-CN"/>
        </w:rPr>
        <w:t>70天内交货完毕并安装调试结束</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keepNext w:val="0"/>
        <w:keepLines w:val="0"/>
        <w:pageBreakBefore w:val="0"/>
        <w:kinsoku/>
        <w:wordWrap/>
        <w:overflowPunct/>
        <w:topLinePunct w:val="0"/>
        <w:autoSpaceDE/>
        <w:autoSpaceDN/>
        <w:bidi w:val="0"/>
        <w:adjustRightInd/>
        <w:snapToGrid w:val="0"/>
        <w:spacing w:line="460" w:lineRule="exact"/>
        <w:ind w:firstLine="560" w:firstLineChars="200"/>
        <w:textAlignment w:val="auto"/>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6    安装与调试</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按照技术协议执行</w:t>
      </w:r>
      <w:r>
        <w:rPr>
          <w:rFonts w:hint="eastAsia" w:ascii="仿宋_GB2312" w:hAnsi="宋体" w:eastAsia="仿宋_GB2312"/>
          <w:bCs/>
          <w:sz w:val="30"/>
          <w:szCs w:val="30"/>
          <w:lang w:eastAsia="zh-CN"/>
        </w:rPr>
        <w:t>。</w:t>
      </w: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keepNext w:val="0"/>
        <w:keepLines w:val="0"/>
        <w:pageBreakBefore w:val="0"/>
        <w:kinsoku/>
        <w:wordWrap/>
        <w:overflowPunct/>
        <w:topLinePunct w:val="0"/>
        <w:autoSpaceDE/>
        <w:autoSpaceDN/>
        <w:bidi w:val="0"/>
        <w:adjustRightInd/>
        <w:snapToGrid w:val="0"/>
        <w:spacing w:line="460" w:lineRule="exact"/>
        <w:ind w:firstLine="623"/>
        <w:jc w:val="center"/>
        <w:textAlignment w:val="auto"/>
        <w:rPr>
          <w:rFonts w:hint="eastAsia" w:ascii="仿宋_GB2312" w:hAnsi="宋体" w:eastAsia="仿宋_GB2312"/>
          <w:b/>
          <w:sz w:val="30"/>
          <w:szCs w:val="30"/>
          <w:highlight w:val="yellow"/>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3430" w:firstLineChars="1139"/>
        <w:textAlignment w:val="auto"/>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bCs/>
          <w:sz w:val="30"/>
          <w:szCs w:val="30"/>
        </w:rPr>
        <w:t>3.1</w:t>
      </w:r>
      <w:r>
        <w:rPr>
          <w:rFonts w:hint="eastAsia" w:ascii="仿宋_GB2312" w:hAnsi="宋体" w:eastAsia="仿宋_GB2312" w:cs="Times New Roman"/>
          <w:bCs/>
          <w:sz w:val="30"/>
          <w:szCs w:val="30"/>
        </w:rPr>
        <w:t>预付款的支付：在买方收到下列文件并审核无误后</w:t>
      </w:r>
      <w:r>
        <w:rPr>
          <w:rFonts w:hint="eastAsia" w:ascii="仿宋_GB2312" w:hAnsi="宋体" w:eastAsia="仿宋_GB2312" w:cs="Times New Roman"/>
          <w:bCs/>
          <w:sz w:val="30"/>
          <w:szCs w:val="30"/>
          <w:lang w:val="en-US" w:eastAsia="zh-CN"/>
        </w:rPr>
        <w:t>7日内</w:t>
      </w:r>
      <w:r>
        <w:rPr>
          <w:rFonts w:hint="eastAsia" w:ascii="仿宋_GB2312" w:hAnsi="宋体" w:eastAsia="仿宋_GB2312" w:cs="Times New Roman"/>
          <w:bCs/>
          <w:sz w:val="30"/>
          <w:szCs w:val="30"/>
          <w:lang w:eastAsia="zh-CN"/>
        </w:rPr>
        <w:t>由</w:t>
      </w:r>
      <w:r>
        <w:rPr>
          <w:rFonts w:hint="eastAsia" w:ascii="仿宋_GB2312" w:hAnsi="宋体" w:eastAsia="仿宋_GB2312" w:cs="Times New Roman"/>
          <w:bCs/>
          <w:sz w:val="30"/>
          <w:szCs w:val="30"/>
        </w:rPr>
        <w:t>买方支付给卖方合同总价的10%（即</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万</w:t>
      </w:r>
      <w:r>
        <w:rPr>
          <w:rFonts w:hint="eastAsia" w:ascii="仿宋_GB2312" w:hAnsi="宋体" w:eastAsia="仿宋_GB2312" w:cs="Times New Roman"/>
          <w:bCs/>
          <w:sz w:val="30"/>
          <w:szCs w:val="30"/>
        </w:rPr>
        <w:t>元）：</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cs="Times New Roman"/>
          <w:bCs/>
          <w:sz w:val="30"/>
          <w:szCs w:val="30"/>
        </w:rPr>
        <w:t>①合同生效后，卖方向买方开具合同总价10%的财务收据一份（即</w:t>
      </w:r>
      <w:r>
        <w:rPr>
          <w:rFonts w:hint="eastAsia" w:ascii="仿宋_GB2312" w:hAnsi="宋体" w:eastAsia="仿宋_GB2312" w:cs="Times New Roman"/>
          <w:bCs/>
          <w:sz w:val="30"/>
          <w:szCs w:val="30"/>
          <w:lang w:val="en-US" w:eastAsia="zh-CN"/>
        </w:rPr>
        <w:t>20.70</w:t>
      </w:r>
      <w:r>
        <w:rPr>
          <w:rFonts w:hint="eastAsia" w:ascii="仿宋_GB2312" w:hAnsi="宋体" w:eastAsia="仿宋_GB2312" w:cs="Times New Roman"/>
          <w:bCs/>
          <w:sz w:val="30"/>
          <w:szCs w:val="30"/>
        </w:rPr>
        <w:t>万元）。</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w:t>
      </w:r>
      <w:r>
        <w:rPr>
          <w:rFonts w:hint="eastAsia" w:ascii="仿宋_GB2312" w:hAnsi="宋体" w:eastAsia="仿宋_GB2312"/>
          <w:bCs/>
          <w:sz w:val="30"/>
          <w:szCs w:val="30"/>
          <w:lang w:val="en-US" w:eastAsia="zh-CN"/>
        </w:rPr>
        <w:t>2</w:t>
      </w:r>
      <w:r>
        <w:rPr>
          <w:rFonts w:hint="eastAsia" w:ascii="仿宋_GB2312" w:hAnsi="宋体" w:eastAsia="仿宋_GB2312"/>
          <w:bCs/>
          <w:sz w:val="30"/>
          <w:szCs w:val="30"/>
          <w:lang w:eastAsia="zh-CN"/>
        </w:rPr>
        <w:t>运行合格</w:t>
      </w:r>
      <w:r>
        <w:rPr>
          <w:rFonts w:hint="eastAsia" w:ascii="仿宋_GB2312" w:hAnsi="宋体" w:eastAsia="仿宋_GB2312"/>
          <w:bCs/>
          <w:sz w:val="30"/>
          <w:szCs w:val="30"/>
        </w:rPr>
        <w:t>款：合同总价的</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w:t>
      </w:r>
      <w:r>
        <w:rPr>
          <w:rFonts w:hint="eastAsia" w:ascii="仿宋_GB2312" w:hAnsi="宋体" w:eastAsia="仿宋_GB2312" w:cs="Times New Roman"/>
          <w:bCs/>
          <w:sz w:val="30"/>
          <w:szCs w:val="30"/>
          <w:lang w:eastAsia="zh-CN"/>
        </w:rPr>
        <w:t>（</w:t>
      </w:r>
      <w:r>
        <w:rPr>
          <w:rFonts w:hint="eastAsia" w:ascii="仿宋_GB2312" w:hAnsi="宋体" w:eastAsia="仿宋_GB2312"/>
          <w:bCs/>
          <w:sz w:val="30"/>
          <w:szCs w:val="30"/>
        </w:rPr>
        <w:t>即</w:t>
      </w:r>
      <w:r>
        <w:rPr>
          <w:rFonts w:hint="eastAsia" w:ascii="仿宋_GB2312" w:hAnsi="宋体" w:eastAsia="仿宋_GB2312" w:cs="Times New Roman"/>
          <w:bCs/>
          <w:sz w:val="30"/>
          <w:szCs w:val="30"/>
        </w:rPr>
        <w:t>￥：</w:t>
      </w:r>
      <w:r>
        <w:rPr>
          <w:rFonts w:hint="eastAsia" w:ascii="仿宋_GB2312" w:hAnsi="宋体" w:eastAsia="仿宋_GB2312" w:cs="Times New Roman"/>
          <w:bCs/>
          <w:sz w:val="30"/>
          <w:szCs w:val="30"/>
          <w:u w:val="single"/>
          <w:lang w:val="en-US" w:eastAsia="zh-CN"/>
        </w:rPr>
        <w:t xml:space="preserve">  </w:t>
      </w:r>
      <w:r>
        <w:rPr>
          <w:rFonts w:hint="eastAsia" w:ascii="仿宋_GB2312" w:hAnsi="宋体" w:eastAsia="仿宋_GB2312" w:cs="Times New Roman"/>
          <w:bCs/>
          <w:sz w:val="30"/>
          <w:szCs w:val="30"/>
        </w:rPr>
        <w:t>万元</w:t>
      </w:r>
      <w:r>
        <w:rPr>
          <w:rFonts w:hint="eastAsia" w:ascii="仿宋_GB2312" w:hAnsi="宋体" w:eastAsia="仿宋_GB2312"/>
          <w:bCs/>
          <w:sz w:val="30"/>
          <w:szCs w:val="30"/>
        </w:rPr>
        <w:t>）在达到下列条件且完整无误后</w:t>
      </w:r>
      <w:r>
        <w:rPr>
          <w:rFonts w:hint="eastAsia" w:ascii="仿宋_GB2312" w:hAnsi="宋体" w:eastAsia="仿宋_GB2312"/>
          <w:bCs/>
          <w:sz w:val="30"/>
          <w:szCs w:val="30"/>
          <w:lang w:val="en-US" w:eastAsia="zh-CN"/>
        </w:rPr>
        <w:t>7日内</w:t>
      </w:r>
      <w:r>
        <w:rPr>
          <w:rFonts w:hint="eastAsia" w:ascii="仿宋_GB2312" w:hAnsi="宋体" w:eastAsia="仿宋_GB2312"/>
          <w:bCs/>
          <w:sz w:val="30"/>
          <w:szCs w:val="30"/>
        </w:rPr>
        <w:t>，由买方支付给卖方。</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cs="Times New Roman"/>
          <w:bCs/>
          <w:sz w:val="30"/>
          <w:szCs w:val="30"/>
        </w:rPr>
        <w:t>①</w:t>
      </w:r>
      <w:r>
        <w:rPr>
          <w:rFonts w:hint="eastAsia" w:ascii="仿宋_GB2312" w:hAnsi="宋体" w:eastAsia="仿宋_GB2312"/>
          <w:bCs/>
          <w:sz w:val="30"/>
          <w:szCs w:val="30"/>
        </w:rPr>
        <w:t>合同技术</w:t>
      </w:r>
      <w:r>
        <w:rPr>
          <w:rFonts w:hint="eastAsia" w:ascii="仿宋_GB2312" w:hAnsi="宋体" w:eastAsia="仿宋_GB2312"/>
          <w:bCs/>
          <w:sz w:val="30"/>
          <w:szCs w:val="30"/>
          <w:lang w:eastAsia="zh-CN"/>
        </w:rPr>
        <w:t>协议</w:t>
      </w:r>
      <w:r>
        <w:rPr>
          <w:rFonts w:hint="eastAsia" w:ascii="仿宋_GB2312" w:hAnsi="宋体" w:eastAsia="仿宋_GB2312"/>
          <w:bCs/>
          <w:sz w:val="30"/>
          <w:szCs w:val="30"/>
        </w:rPr>
        <w:t>中所有设备包含随机备品备件全部到</w:t>
      </w:r>
      <w:r>
        <w:rPr>
          <w:rFonts w:hint="eastAsia" w:ascii="仿宋_GB2312" w:hAnsi="宋体" w:eastAsia="仿宋_GB2312"/>
          <w:bCs/>
          <w:sz w:val="30"/>
          <w:szCs w:val="30"/>
          <w:lang w:eastAsia="zh-CN"/>
        </w:rPr>
        <w:t>达</w:t>
      </w:r>
      <w:r>
        <w:rPr>
          <w:rFonts w:hint="eastAsia" w:ascii="仿宋_GB2312" w:hAnsi="宋体" w:eastAsia="仿宋_GB2312"/>
          <w:bCs/>
          <w:sz w:val="30"/>
          <w:szCs w:val="30"/>
        </w:rPr>
        <w:t>买方现场</w:t>
      </w:r>
      <w:r>
        <w:rPr>
          <w:rFonts w:hint="eastAsia" w:ascii="仿宋_GB2312" w:hAnsi="宋体" w:eastAsia="仿宋_GB2312"/>
          <w:bCs/>
          <w:sz w:val="30"/>
          <w:szCs w:val="30"/>
          <w:lang w:eastAsia="zh-CN"/>
        </w:rPr>
        <w:t>，</w:t>
      </w:r>
      <w:r>
        <w:rPr>
          <w:rFonts w:hint="eastAsia" w:ascii="仿宋_GB2312" w:hAnsi="宋体" w:eastAsia="仿宋_GB2312" w:cs="Times New Roman"/>
          <w:bCs/>
          <w:sz w:val="30"/>
          <w:szCs w:val="30"/>
          <w:lang w:val="en-US" w:eastAsia="zh-CN"/>
        </w:rPr>
        <w:t>由</w:t>
      </w:r>
      <w:r>
        <w:rPr>
          <w:rFonts w:hint="eastAsia" w:ascii="仿宋_GB2312" w:hAnsi="宋体" w:eastAsia="仿宋_GB2312" w:cs="Times New Roman"/>
          <w:bCs/>
          <w:sz w:val="30"/>
          <w:szCs w:val="30"/>
        </w:rPr>
        <w:t>买方出具的到货验收单一份</w:t>
      </w:r>
      <w:r>
        <w:rPr>
          <w:rFonts w:hint="eastAsia" w:ascii="仿宋_GB2312" w:hAnsi="宋体" w:eastAsia="仿宋_GB2312"/>
          <w:bCs/>
          <w:sz w:val="30"/>
          <w:szCs w:val="30"/>
        </w:rPr>
        <w:t>。</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各项技术资料、说明书、图纸、检验合格证等证件全部移交给买方</w:t>
      </w:r>
      <w:r>
        <w:rPr>
          <w:rFonts w:hint="eastAsia" w:ascii="仿宋" w:hAnsi="仿宋" w:eastAsia="仿宋" w:cs="仿宋"/>
          <w:sz w:val="28"/>
          <w:szCs w:val="28"/>
          <w:lang w:eastAsia="zh-CN"/>
        </w:rPr>
        <w:t>并与买方办理完交接手续。</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default" w:ascii="仿宋_GB2312" w:hAnsi="宋体" w:eastAsia="仿宋_GB2312"/>
          <w:bCs/>
          <w:sz w:val="30"/>
          <w:szCs w:val="30"/>
          <w:lang w:val="en-US" w:eastAsia="zh-CN"/>
        </w:rPr>
      </w:pPr>
      <w:r>
        <w:rPr>
          <w:rFonts w:hint="eastAsia" w:ascii="仿宋_GB2312" w:hAnsi="宋体" w:eastAsia="仿宋_GB2312"/>
          <w:bCs/>
          <w:sz w:val="30"/>
          <w:szCs w:val="30"/>
          <w:lang w:val="en-US" w:eastAsia="zh-CN"/>
        </w:rPr>
        <w:t>③</w:t>
      </w:r>
      <w:r>
        <w:rPr>
          <w:rFonts w:hint="eastAsia" w:ascii="仿宋_GB2312" w:hAnsi="宋体" w:eastAsia="仿宋_GB2312"/>
          <w:bCs/>
          <w:sz w:val="30"/>
          <w:szCs w:val="30"/>
        </w:rPr>
        <w:t>合同设备安装完毕，各项性能考核、功能考核，指标均达到</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要求，买卖双方签署性能验收报告，稳定运行后，由买方出具初步验收合格报告。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lang w:eastAsia="zh-CN"/>
        </w:rPr>
        <w:t>④</w:t>
      </w:r>
      <w:r>
        <w:rPr>
          <w:rFonts w:hint="eastAsia" w:ascii="仿宋_GB2312" w:hAnsi="宋体" w:eastAsia="仿宋_GB2312"/>
          <w:bCs/>
          <w:sz w:val="30"/>
          <w:szCs w:val="30"/>
        </w:rPr>
        <w:t>卖方向买方开具的合同总价</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0%的财务收据和合同总额100%的增值税发票（税率13%，若出现税务部门不认可的发票，一切责任由卖方承担）</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3.3</w:t>
      </w:r>
      <w:r>
        <w:rPr>
          <w:rFonts w:hint="eastAsia" w:ascii="仿宋_GB2312" w:hAnsi="宋体" w:eastAsia="仿宋_GB2312"/>
          <w:bCs/>
          <w:sz w:val="30"/>
          <w:szCs w:val="30"/>
        </w:rPr>
        <w:t>、质保金：合同总价的10%，即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lang w:eastAsia="zh-CN"/>
        </w:rPr>
        <w:t>贰拾万零柒仟</w:t>
      </w:r>
      <w:r>
        <w:rPr>
          <w:rFonts w:hint="eastAsia" w:ascii="仿宋_GB2312" w:hAnsi="宋体" w:eastAsia="仿宋_GB2312"/>
          <w:bCs/>
          <w:sz w:val="30"/>
          <w:szCs w:val="30"/>
        </w:rPr>
        <w:t>元整）在达到下列条件且完整无误后，由买方支付卖方（如有问题，则扣除相应部分）：</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①</w:t>
      </w:r>
      <w:r>
        <w:rPr>
          <w:rFonts w:hint="eastAsia" w:ascii="仿宋_GB2312" w:hAnsi="宋体" w:eastAsia="仿宋_GB2312"/>
          <w:bCs/>
          <w:sz w:val="30"/>
          <w:szCs w:val="30"/>
        </w:rPr>
        <w:t>自买方出具初步验收合格报告之日起设备稳定运行12个月。</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设备运行状况和性能指标达到买卖双方签订的技术协议的要求，由买方出具的最终验收合格报告。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③</w:t>
      </w:r>
      <w:r>
        <w:rPr>
          <w:rFonts w:hint="eastAsia" w:ascii="仿宋_GB2312" w:hAnsi="宋体" w:eastAsia="仿宋_GB2312"/>
          <w:bCs/>
          <w:sz w:val="30"/>
          <w:szCs w:val="30"/>
        </w:rPr>
        <w:t>卖方向买方开具合同总价10%的财务收据。</w:t>
      </w:r>
    </w:p>
    <w:p>
      <w:pPr>
        <w:keepNext w:val="0"/>
        <w:keepLines w:val="0"/>
        <w:pageBreakBefore w:val="0"/>
        <w:numPr>
          <w:ilvl w:val="0"/>
          <w:numId w:val="5"/>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付款时间以买方银行承付日期为实际支付日期（承兑汇票以背书日期为准）。</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r>
        <w:rPr>
          <w:rFonts w:hint="eastAsia" w:ascii="黑体" w:hAnsi="宋体" w:eastAsia="黑体"/>
          <w:b/>
          <w:sz w:val="30"/>
          <w:szCs w:val="30"/>
        </w:rPr>
        <w:t>条  款 8    质量保证</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keepNext w:val="0"/>
        <w:keepLines w:val="0"/>
        <w:pageBreakBefore w:val="0"/>
        <w:kinsoku/>
        <w:wordWrap/>
        <w:overflowPunct/>
        <w:topLinePunct w:val="0"/>
        <w:autoSpaceDE/>
        <w:autoSpaceDN/>
        <w:bidi w:val="0"/>
        <w:adjustRightInd/>
        <w:snapToGrid w:val="0"/>
        <w:spacing w:line="460" w:lineRule="exact"/>
        <w:ind w:firstLine="570" w:firstLineChars="190"/>
        <w:textAlignment w:val="auto"/>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hAnsi="宋体"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9    检  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10    索  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keepNext w:val="0"/>
        <w:keepLines w:val="0"/>
        <w:pageBreakBefore w:val="0"/>
        <w:kinsoku/>
        <w:wordWrap/>
        <w:overflowPunct/>
        <w:topLinePunct w:val="0"/>
        <w:autoSpaceDE/>
        <w:autoSpaceDN/>
        <w:bidi w:val="0"/>
        <w:adjustRightInd/>
        <w:snapToGrid w:val="0"/>
        <w:spacing w:line="460" w:lineRule="exact"/>
        <w:ind w:left="-2" w:leftChars="-1"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602" w:firstLineChars="200"/>
        <w:jc w:val="center"/>
        <w:textAlignment w:val="auto"/>
        <w:rPr>
          <w:rFonts w:hint="eastAsia" w:ascii="黑体" w:hAnsi="宋体" w:eastAsia="黑体"/>
          <w:b/>
          <w:sz w:val="30"/>
          <w:szCs w:val="30"/>
        </w:rPr>
      </w:pPr>
      <w:r>
        <w:rPr>
          <w:rFonts w:hint="eastAsia" w:ascii="黑体" w:hAnsi="宋体" w:eastAsia="黑体"/>
          <w:b/>
          <w:sz w:val="30"/>
          <w:szCs w:val="30"/>
        </w:rPr>
        <w:t>条  款 11    延期交货</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天，按迟交货物金额的0.5%计算，但是，核定损失额的支付不得超过迟交货物金额的10%。如果卖方在达到核定损失额的最高限额后仍不能交货，买方有权因卖方违约终止合同，而卖方仍有义务支付上述迟交核定损失金额。</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0%的迟交货违约金，并赔偿由此给买方造成的损失。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12   不可抗力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13 合同争议解决的方式</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keepNext w:val="0"/>
        <w:keepLines w:val="0"/>
        <w:pageBreakBefore w:val="0"/>
        <w:kinsoku/>
        <w:wordWrap/>
        <w:overflowPunct/>
        <w:topLinePunct w:val="0"/>
        <w:autoSpaceDE/>
        <w:autoSpaceDN/>
        <w:bidi w:val="0"/>
        <w:adjustRightInd/>
        <w:spacing w:line="460" w:lineRule="exact"/>
        <w:ind w:firstLine="450" w:firstLineChars="15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ind w:firstLine="204"/>
        <w:jc w:val="both"/>
        <w:textAlignment w:val="auto"/>
        <w:rPr>
          <w:rFonts w:hint="eastAsia" w:ascii="黑体" w:hAnsi="宋体" w:eastAsia="黑体"/>
          <w:b/>
          <w:sz w:val="30"/>
          <w:szCs w:val="30"/>
        </w:rPr>
      </w:pPr>
      <w:r>
        <w:rPr>
          <w:rFonts w:hint="eastAsia" w:ascii="黑体" w:hAnsi="宋体" w:eastAsia="黑体"/>
          <w:b/>
          <w:sz w:val="30"/>
          <w:szCs w:val="30"/>
        </w:rPr>
        <w:t xml:space="preserve">                 条  款 14    适用法律</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条  款 15  通知</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黑体" w:hAnsi="宋体" w:eastAsia="黑体"/>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2711" w:firstLineChars="900"/>
        <w:jc w:val="both"/>
        <w:textAlignment w:val="auto"/>
        <w:rPr>
          <w:rFonts w:hint="eastAsia" w:ascii="黑体" w:hAnsi="宋体" w:eastAsia="黑体"/>
          <w:b/>
          <w:sz w:val="30"/>
          <w:szCs w:val="30"/>
        </w:rPr>
      </w:pPr>
      <w:r>
        <w:rPr>
          <w:rFonts w:hint="eastAsia" w:ascii="黑体" w:hAnsi="宋体" w:eastAsia="黑体"/>
          <w:b/>
          <w:sz w:val="30"/>
          <w:szCs w:val="30"/>
        </w:rPr>
        <w:t xml:space="preserve"> 条  款 16    合同生效</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17  其它约定事项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w:t>
      </w:r>
      <w:r>
        <w:rPr>
          <w:rFonts w:hint="eastAsia" w:ascii="仿宋_GB2312" w:hAnsi="宋体" w:eastAsia="仿宋_GB2312" w:cs="Times New Roman"/>
          <w:bCs/>
          <w:sz w:val="30"/>
          <w:szCs w:val="30"/>
          <w:lang w:eastAsia="zh-CN"/>
        </w:rPr>
        <w:t>职能</w:t>
      </w:r>
      <w:r>
        <w:rPr>
          <w:rFonts w:hint="eastAsia" w:ascii="仿宋_GB2312" w:hAnsi="宋体" w:eastAsia="仿宋_GB2312" w:cs="Times New Roman"/>
          <w:bCs/>
          <w:sz w:val="30"/>
          <w:szCs w:val="30"/>
        </w:rPr>
        <w:t>部</w:t>
      </w:r>
      <w:r>
        <w:rPr>
          <w:rFonts w:hint="eastAsia" w:ascii="仿宋_GB2312" w:hAnsi="宋体" w:eastAsia="仿宋_GB2312"/>
          <w:bCs/>
          <w:sz w:val="30"/>
          <w:szCs w:val="30"/>
        </w:rPr>
        <w:t>门的处罚，责任由卖方承担。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tbl>
      <w:tblPr>
        <w:tblStyle w:val="10"/>
        <w:tblW w:w="9668"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6"/>
        <w:gridCol w:w="4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746" w:type="dxa"/>
            <w:noWrap w:val="0"/>
            <w:vAlign w:val="top"/>
          </w:tcPr>
          <w:p>
            <w:pPr>
              <w:keepNext w:val="0"/>
              <w:keepLines w:val="0"/>
              <w:pageBreakBefore w:val="0"/>
              <w:widowControl/>
              <w:kinsoku/>
              <w:wordWrap/>
              <w:overflowPunct/>
              <w:topLinePunct w:val="0"/>
              <w:autoSpaceDE/>
              <w:autoSpaceDN/>
              <w:bidi w:val="0"/>
              <w:adjustRightInd/>
              <w:snapToGrid/>
              <w:spacing w:line="460" w:lineRule="exact"/>
              <w:ind w:left="840" w:hanging="840" w:hangingChars="3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买</w:t>
            </w:r>
            <w:r>
              <w:rPr>
                <w:rFonts w:hint="eastAsia" w:ascii="仿宋" w:hAnsi="仿宋" w:eastAsia="仿宋" w:cs="仿宋"/>
                <w:bCs/>
                <w:color w:val="auto"/>
                <w:sz w:val="28"/>
                <w:szCs w:val="28"/>
              </w:rPr>
              <w:t>方：</w:t>
            </w:r>
            <w:r>
              <w:rPr>
                <w:rFonts w:ascii="仿宋_GB2312" w:hAnsi="宋体" w:eastAsia="仿宋_GB2312"/>
                <w:bCs/>
                <w:sz w:val="30"/>
                <w:szCs w:val="30"/>
              </w:rPr>
              <w:t>洛阳万基铝钛合金新材料</w:t>
            </w:r>
            <w:r>
              <w:rPr>
                <w:rFonts w:hint="eastAsia" w:ascii="仿宋" w:hAnsi="仿宋" w:eastAsia="仿宋" w:cs="仿宋"/>
                <w:bCs/>
                <w:color w:val="auto"/>
                <w:sz w:val="28"/>
                <w:szCs w:val="28"/>
                <w:lang w:eastAsia="zh-CN"/>
              </w:rPr>
              <w:t>有限公司</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t>地址：新安产业集聚区</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电话：0379-67332401</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r>
              <w:rPr>
                <w:rFonts w:hint="eastAsia" w:ascii="仿宋_GB2312" w:hAnsi="宋体" w:eastAsia="仿宋_GB2312"/>
                <w:bCs/>
                <w:sz w:val="30"/>
                <w:szCs w:val="30"/>
              </w:rPr>
              <w:t>洛阳银行新安县支行</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账号：</w:t>
            </w:r>
            <w:r>
              <w:rPr>
                <w:rFonts w:hint="eastAsia" w:ascii="仿宋_GB2312" w:hAnsi="宋体" w:eastAsia="仿宋_GB2312"/>
                <w:bCs/>
                <w:sz w:val="30"/>
                <w:szCs w:val="30"/>
              </w:rPr>
              <w:t>99008767859</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税号：</w:t>
            </w:r>
            <w:r>
              <w:rPr>
                <w:rFonts w:hint="eastAsia" w:ascii="仿宋_GB2312" w:hAnsi="宋体" w:eastAsia="仿宋_GB2312"/>
                <w:bCs/>
                <w:sz w:val="30"/>
                <w:szCs w:val="30"/>
              </w:rPr>
              <w:t>91410323MA9FHAJ591</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r>
              <w:rPr>
                <w:rFonts w:hint="eastAsia" w:ascii="仿宋" w:hAnsi="仿宋" w:eastAsia="仿宋" w:cs="仿宋"/>
                <w:bCs/>
                <w:color w:val="auto"/>
                <w:sz w:val="28"/>
                <w:szCs w:val="28"/>
                <w:lang w:eastAsia="zh-CN"/>
              </w:rPr>
              <w:t>委托代理人：</w:t>
            </w:r>
          </w:p>
        </w:tc>
        <w:tc>
          <w:tcPr>
            <w:tcW w:w="4922" w:type="dxa"/>
            <w:noWrap w:val="0"/>
            <w:vAlign w:val="top"/>
          </w:tcPr>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卖</w:t>
            </w:r>
            <w:r>
              <w:rPr>
                <w:rFonts w:hint="eastAsia" w:ascii="仿宋" w:hAnsi="仿宋" w:eastAsia="仿宋" w:cs="仿宋"/>
                <w:bCs/>
                <w:color w:val="auto"/>
                <w:sz w:val="28"/>
                <w:szCs w:val="28"/>
              </w:rPr>
              <w:t>方：</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_GB2312" w:hAnsi="宋体" w:eastAsia="仿宋"/>
                <w:bCs/>
                <w:sz w:val="30"/>
                <w:szCs w:val="30"/>
                <w:lang w:val="en-US" w:eastAsia="zh-CN"/>
              </w:rPr>
            </w:pPr>
            <w:r>
              <w:rPr>
                <w:rFonts w:hint="eastAsia" w:ascii="仿宋" w:hAnsi="仿宋" w:eastAsia="仿宋" w:cs="仿宋"/>
                <w:bCs/>
                <w:color w:val="auto"/>
                <w:sz w:val="28"/>
                <w:szCs w:val="28"/>
              </w:rPr>
              <w:t>地址：</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电话：</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账号：</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default" w:ascii="仿宋_GB2312" w:hAnsi="宋体" w:eastAsia="仿宋_GB2312"/>
                <w:bCs/>
                <w:sz w:val="30"/>
                <w:szCs w:val="30"/>
                <w:lang w:val="en-US" w:eastAsia="zh-CN"/>
              </w:rPr>
            </w:pPr>
            <w:r>
              <w:rPr>
                <w:rFonts w:hint="eastAsia" w:ascii="仿宋" w:hAnsi="仿宋" w:eastAsia="仿宋" w:cs="仿宋"/>
                <w:bCs/>
                <w:color w:val="auto"/>
                <w:sz w:val="28"/>
                <w:szCs w:val="28"/>
                <w:lang w:eastAsia="zh-CN"/>
              </w:rPr>
              <w:t>税号:</w:t>
            </w:r>
          </w:p>
          <w:p>
            <w:pPr>
              <w:keepNext w:val="0"/>
              <w:keepLines w:val="0"/>
              <w:pageBreakBefore w:val="0"/>
              <w:widowControl/>
              <w:kinsoku/>
              <w:wordWrap/>
              <w:overflowPunct/>
              <w:topLinePunct w:val="0"/>
              <w:autoSpaceDE/>
              <w:autoSpaceDN/>
              <w:bidi w:val="0"/>
              <w:adjustRightInd/>
              <w:snapToGrid/>
              <w:spacing w:line="460" w:lineRule="exact"/>
              <w:ind w:left="5880" w:hanging="5880" w:hangingChars="21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委托代理人：</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p>
        </w:tc>
      </w:tr>
    </w:tbl>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pacing w:line="520" w:lineRule="exact"/>
        <w:rPr>
          <w:rFonts w:ascii="仿宋" w:hAnsi="仿宋" w:eastAsia="仿宋"/>
          <w:sz w:val="28"/>
          <w:szCs w:val="32"/>
        </w:rPr>
      </w:pPr>
      <w:r>
        <w:rPr>
          <w:rFonts w:ascii="仿宋" w:hAnsi="仿宋" w:eastAsia="仿宋"/>
          <w:b/>
          <w:sz w:val="44"/>
          <w:szCs w:val="44"/>
        </w:rPr>
        <w:br w:type="page"/>
      </w:r>
    </w:p>
    <w:p>
      <w:pPr>
        <w:spacing w:line="520" w:lineRule="exact"/>
        <w:rPr>
          <w:rFonts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 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hint="eastAsia" w:ascii="仿宋" w:hAnsi="仿宋" w:eastAsia="仿宋"/>
                <w:sz w:val="32"/>
                <w:szCs w:val="32"/>
              </w:rPr>
            </w:pPr>
            <w:r>
              <w:rPr>
                <w:rFonts w:hint="eastAsia" w:ascii="仿宋" w:hAnsi="仿宋" w:eastAsia="仿宋"/>
                <w:sz w:val="32"/>
                <w:szCs w:val="32"/>
              </w:rPr>
              <w:t>3</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bCs/>
          <w:sz w:val="28"/>
          <w:szCs w:val="28"/>
        </w:rPr>
      </w:pPr>
      <w:r>
        <w:rPr>
          <w:rFonts w:hint="eastAsia" w:ascii="仿宋" w:hAnsi="仿宋" w:eastAsia="仿宋"/>
          <w:bCs/>
          <w:sz w:val="28"/>
          <w:szCs w:val="28"/>
        </w:rPr>
        <w:t xml:space="preserve">附件 </w:t>
      </w:r>
      <w:r>
        <w:rPr>
          <w:rFonts w:ascii="仿宋" w:hAnsi="仿宋" w:eastAsia="仿宋"/>
          <w:bCs/>
          <w:sz w:val="28"/>
          <w:szCs w:val="28"/>
        </w:rPr>
        <w:t xml:space="preserve">8  </w:t>
      </w:r>
      <w:r>
        <w:rPr>
          <w:rFonts w:hint="eastAsia" w:ascii="仿宋" w:hAnsi="仿宋" w:eastAsia="仿宋"/>
          <w:bCs/>
          <w:sz w:val="28"/>
          <w:szCs w:val="28"/>
        </w:rPr>
        <w:t>技术要求</w:t>
      </w: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805864"/>
      <w:docPartObj>
        <w:docPartGallery w:val="autotext"/>
      </w:docPartObj>
    </w:sdtPr>
    <w:sdtContent>
      <w:sdt>
        <w:sdtPr>
          <w:id w:val="-1705238520"/>
          <w:docPartObj>
            <w:docPartGallery w:val="autotext"/>
          </w:docPartObj>
        </w:sdtPr>
        <w:sdtContent>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23</w:t>
            </w:r>
            <w:r>
              <w:rPr>
                <w:b/>
                <w:bCs/>
                <w:sz w:val="24"/>
                <w:szCs w:val="24"/>
              </w:rPr>
              <w:fldChar w:fldCharType="end"/>
            </w:r>
          </w:p>
        </w:sdtContent>
      </w:sdt>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8DE54"/>
    <w:multiLevelType w:val="singleLevel"/>
    <w:tmpl w:val="8C48DE54"/>
    <w:lvl w:ilvl="0" w:tentative="0">
      <w:start w:val="4"/>
      <w:numFmt w:val="decimal"/>
      <w:suff w:val="nothing"/>
      <w:lvlText w:val="%1、"/>
      <w:lvlJc w:val="left"/>
    </w:lvl>
  </w:abstractNum>
  <w:abstractNum w:abstractNumId="1">
    <w:nsid w:val="BFD06B31"/>
    <w:multiLevelType w:val="singleLevel"/>
    <w:tmpl w:val="BFD06B31"/>
    <w:lvl w:ilvl="0" w:tentative="0">
      <w:start w:val="1"/>
      <w:numFmt w:val="decimal"/>
      <w:suff w:val="nothing"/>
      <w:lvlText w:val="%1、"/>
      <w:lvlJc w:val="left"/>
    </w:lvl>
  </w:abstractNum>
  <w:abstractNum w:abstractNumId="2">
    <w:nsid w:val="30D937C0"/>
    <w:multiLevelType w:val="singleLevel"/>
    <w:tmpl w:val="30D937C0"/>
    <w:lvl w:ilvl="0" w:tentative="0">
      <w:start w:val="1"/>
      <w:numFmt w:val="decimal"/>
      <w:suff w:val="nothing"/>
      <w:lvlText w:val="%1、"/>
      <w:lvlJc w:val="left"/>
    </w:lvl>
  </w:abstractNum>
  <w:abstractNum w:abstractNumId="3">
    <w:nsid w:val="440897DD"/>
    <w:multiLevelType w:val="singleLevel"/>
    <w:tmpl w:val="440897DD"/>
    <w:lvl w:ilvl="0" w:tentative="0">
      <w:start w:val="1"/>
      <w:numFmt w:val="decimal"/>
      <w:suff w:val="nothing"/>
      <w:lvlText w:val="%1、"/>
      <w:lvlJc w:val="left"/>
    </w:lvl>
  </w:abstractNum>
  <w:abstractNum w:abstractNumId="4">
    <w:nsid w:val="68E36D92"/>
    <w:multiLevelType w:val="singleLevel"/>
    <w:tmpl w:val="68E36D92"/>
    <w:lvl w:ilvl="0" w:tentative="0">
      <w:start w:val="2"/>
      <w:numFmt w:val="decimal"/>
      <w:suff w:val="nothing"/>
      <w:lvlText w:val="%1、"/>
      <w:lvlJc w:val="left"/>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1E717A"/>
    <w:rsid w:val="00211BF8"/>
    <w:rsid w:val="00221D32"/>
    <w:rsid w:val="002234D1"/>
    <w:rsid w:val="00223F2E"/>
    <w:rsid w:val="00225D5C"/>
    <w:rsid w:val="002402EC"/>
    <w:rsid w:val="00246B77"/>
    <w:rsid w:val="00250DF9"/>
    <w:rsid w:val="00251EE2"/>
    <w:rsid w:val="00255C5F"/>
    <w:rsid w:val="002639A8"/>
    <w:rsid w:val="0028191E"/>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655"/>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C2CF5"/>
    <w:rsid w:val="004D00D3"/>
    <w:rsid w:val="004D2674"/>
    <w:rsid w:val="004E0769"/>
    <w:rsid w:val="004E3186"/>
    <w:rsid w:val="004E5251"/>
    <w:rsid w:val="004F1243"/>
    <w:rsid w:val="004F2067"/>
    <w:rsid w:val="005006D8"/>
    <w:rsid w:val="00512E38"/>
    <w:rsid w:val="005311A5"/>
    <w:rsid w:val="005374D9"/>
    <w:rsid w:val="005378BB"/>
    <w:rsid w:val="00540E3B"/>
    <w:rsid w:val="00542117"/>
    <w:rsid w:val="00544ADB"/>
    <w:rsid w:val="00564333"/>
    <w:rsid w:val="005656DA"/>
    <w:rsid w:val="0058361B"/>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3DDE"/>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6012"/>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705CE"/>
    <w:rsid w:val="00EA2AC8"/>
    <w:rsid w:val="00EA4E62"/>
    <w:rsid w:val="00EA7BB3"/>
    <w:rsid w:val="00EB0052"/>
    <w:rsid w:val="00EB1C85"/>
    <w:rsid w:val="00EC5BFA"/>
    <w:rsid w:val="00ED03BE"/>
    <w:rsid w:val="00ED4C1A"/>
    <w:rsid w:val="00EE1C46"/>
    <w:rsid w:val="00F2666C"/>
    <w:rsid w:val="00F26F0E"/>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A02278"/>
    <w:rsid w:val="06CC24CB"/>
    <w:rsid w:val="0702141F"/>
    <w:rsid w:val="078D3072"/>
    <w:rsid w:val="07A616EC"/>
    <w:rsid w:val="07BB5170"/>
    <w:rsid w:val="07BE7FBD"/>
    <w:rsid w:val="08055599"/>
    <w:rsid w:val="0819344D"/>
    <w:rsid w:val="082734E6"/>
    <w:rsid w:val="08374717"/>
    <w:rsid w:val="08493D82"/>
    <w:rsid w:val="088570E4"/>
    <w:rsid w:val="08E847B1"/>
    <w:rsid w:val="092422B4"/>
    <w:rsid w:val="09260706"/>
    <w:rsid w:val="092C0DBA"/>
    <w:rsid w:val="095429DE"/>
    <w:rsid w:val="09947CBA"/>
    <w:rsid w:val="099D7A0D"/>
    <w:rsid w:val="09C400F2"/>
    <w:rsid w:val="09F0578B"/>
    <w:rsid w:val="0A310801"/>
    <w:rsid w:val="0A4B7E0E"/>
    <w:rsid w:val="0A572206"/>
    <w:rsid w:val="0A6D5C5E"/>
    <w:rsid w:val="0A7102A7"/>
    <w:rsid w:val="0A781068"/>
    <w:rsid w:val="0A88562A"/>
    <w:rsid w:val="0A914554"/>
    <w:rsid w:val="0ACE06BB"/>
    <w:rsid w:val="0AD73193"/>
    <w:rsid w:val="0B3133C1"/>
    <w:rsid w:val="0B3D675D"/>
    <w:rsid w:val="0B440824"/>
    <w:rsid w:val="0B5A4D79"/>
    <w:rsid w:val="0B5A5381"/>
    <w:rsid w:val="0B7015F3"/>
    <w:rsid w:val="0B7446C8"/>
    <w:rsid w:val="0B7F4F8E"/>
    <w:rsid w:val="0C1F2A4D"/>
    <w:rsid w:val="0C235F6C"/>
    <w:rsid w:val="0C747C2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821DBA"/>
    <w:rsid w:val="0F9C0FF4"/>
    <w:rsid w:val="0F9D7170"/>
    <w:rsid w:val="0FE11F47"/>
    <w:rsid w:val="0FEA1F26"/>
    <w:rsid w:val="10021ECC"/>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5CD4699"/>
    <w:rsid w:val="160867F1"/>
    <w:rsid w:val="163C29A2"/>
    <w:rsid w:val="164769AC"/>
    <w:rsid w:val="165E2B67"/>
    <w:rsid w:val="16D61BB9"/>
    <w:rsid w:val="16FC2ED2"/>
    <w:rsid w:val="17115E74"/>
    <w:rsid w:val="17130E26"/>
    <w:rsid w:val="17703F59"/>
    <w:rsid w:val="177161A1"/>
    <w:rsid w:val="178F39B4"/>
    <w:rsid w:val="179E60DD"/>
    <w:rsid w:val="17C12B58"/>
    <w:rsid w:val="17C253C5"/>
    <w:rsid w:val="17C50FDF"/>
    <w:rsid w:val="17D72154"/>
    <w:rsid w:val="17EB568A"/>
    <w:rsid w:val="17FD796F"/>
    <w:rsid w:val="180D015B"/>
    <w:rsid w:val="18265BD0"/>
    <w:rsid w:val="191A1F84"/>
    <w:rsid w:val="19423954"/>
    <w:rsid w:val="19513930"/>
    <w:rsid w:val="19810FA8"/>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E40774"/>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2518B8"/>
    <w:rsid w:val="22432D68"/>
    <w:rsid w:val="226F7C7E"/>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30C9B"/>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6864E5"/>
    <w:rsid w:val="2F776FDA"/>
    <w:rsid w:val="2F91429D"/>
    <w:rsid w:val="2FBC4CEB"/>
    <w:rsid w:val="2FD81DA6"/>
    <w:rsid w:val="30190622"/>
    <w:rsid w:val="303C7ACB"/>
    <w:rsid w:val="30452CC9"/>
    <w:rsid w:val="304B5F67"/>
    <w:rsid w:val="3070479B"/>
    <w:rsid w:val="308B78C4"/>
    <w:rsid w:val="30B72B60"/>
    <w:rsid w:val="30FD748E"/>
    <w:rsid w:val="312067B6"/>
    <w:rsid w:val="3127206C"/>
    <w:rsid w:val="31935E20"/>
    <w:rsid w:val="31B132CD"/>
    <w:rsid w:val="31B21003"/>
    <w:rsid w:val="31C303DD"/>
    <w:rsid w:val="31E2191F"/>
    <w:rsid w:val="320B4D7A"/>
    <w:rsid w:val="323C4A13"/>
    <w:rsid w:val="323C55FF"/>
    <w:rsid w:val="325E6770"/>
    <w:rsid w:val="328A5835"/>
    <w:rsid w:val="32CA5E04"/>
    <w:rsid w:val="331734FE"/>
    <w:rsid w:val="33921304"/>
    <w:rsid w:val="33B851E5"/>
    <w:rsid w:val="33BA4F73"/>
    <w:rsid w:val="33CD64AD"/>
    <w:rsid w:val="33FA164D"/>
    <w:rsid w:val="34033BC8"/>
    <w:rsid w:val="3435472F"/>
    <w:rsid w:val="3440223B"/>
    <w:rsid w:val="344B7329"/>
    <w:rsid w:val="35397363"/>
    <w:rsid w:val="353E02AB"/>
    <w:rsid w:val="35661651"/>
    <w:rsid w:val="363E4677"/>
    <w:rsid w:val="36BB6818"/>
    <w:rsid w:val="36E502F5"/>
    <w:rsid w:val="36E839EE"/>
    <w:rsid w:val="36EB16F5"/>
    <w:rsid w:val="36EF7DD3"/>
    <w:rsid w:val="371017C1"/>
    <w:rsid w:val="372D5A13"/>
    <w:rsid w:val="37813FA2"/>
    <w:rsid w:val="37A5594F"/>
    <w:rsid w:val="37CC3856"/>
    <w:rsid w:val="38054714"/>
    <w:rsid w:val="3858756D"/>
    <w:rsid w:val="38A67E7F"/>
    <w:rsid w:val="38E24814"/>
    <w:rsid w:val="38F444FA"/>
    <w:rsid w:val="39054393"/>
    <w:rsid w:val="391A088C"/>
    <w:rsid w:val="39502610"/>
    <w:rsid w:val="39754F24"/>
    <w:rsid w:val="39D2763C"/>
    <w:rsid w:val="39DB7F7D"/>
    <w:rsid w:val="39E81AFF"/>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D825E5"/>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2460D8"/>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8E0459"/>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56861"/>
    <w:rsid w:val="4EC65D85"/>
    <w:rsid w:val="4F267100"/>
    <w:rsid w:val="4F273FFF"/>
    <w:rsid w:val="4F2D347D"/>
    <w:rsid w:val="4F64513A"/>
    <w:rsid w:val="4F8053A7"/>
    <w:rsid w:val="50462777"/>
    <w:rsid w:val="506B3F65"/>
    <w:rsid w:val="50AE21A9"/>
    <w:rsid w:val="50B13D07"/>
    <w:rsid w:val="50BD6861"/>
    <w:rsid w:val="50DA6E30"/>
    <w:rsid w:val="50EF6EF2"/>
    <w:rsid w:val="50F808EB"/>
    <w:rsid w:val="511A3609"/>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2791F"/>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A51869"/>
    <w:rsid w:val="58CD0BD9"/>
    <w:rsid w:val="58D72A8B"/>
    <w:rsid w:val="58E67CE3"/>
    <w:rsid w:val="59612E96"/>
    <w:rsid w:val="597A6EDE"/>
    <w:rsid w:val="59A836BE"/>
    <w:rsid w:val="59ED51B8"/>
    <w:rsid w:val="5A0A51AB"/>
    <w:rsid w:val="5A1F4052"/>
    <w:rsid w:val="5A260312"/>
    <w:rsid w:val="5A41520F"/>
    <w:rsid w:val="5A6C2A96"/>
    <w:rsid w:val="5A87424D"/>
    <w:rsid w:val="5B3636D6"/>
    <w:rsid w:val="5B4662AC"/>
    <w:rsid w:val="5B81187D"/>
    <w:rsid w:val="5BAF1691"/>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0FC5ACD"/>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A30D80"/>
    <w:rsid w:val="63C1118E"/>
    <w:rsid w:val="63E35066"/>
    <w:rsid w:val="644947BB"/>
    <w:rsid w:val="646F4B68"/>
    <w:rsid w:val="64743BC9"/>
    <w:rsid w:val="64C60DBF"/>
    <w:rsid w:val="64CE3061"/>
    <w:rsid w:val="64DB530A"/>
    <w:rsid w:val="657E7F70"/>
    <w:rsid w:val="65AB285B"/>
    <w:rsid w:val="65AD7EBD"/>
    <w:rsid w:val="65B45F4F"/>
    <w:rsid w:val="65D442F6"/>
    <w:rsid w:val="65EE1B68"/>
    <w:rsid w:val="662C3B36"/>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F2B99"/>
    <w:rsid w:val="69AC5611"/>
    <w:rsid w:val="69B1310C"/>
    <w:rsid w:val="69C05375"/>
    <w:rsid w:val="69E72C2E"/>
    <w:rsid w:val="69F97556"/>
    <w:rsid w:val="6A050965"/>
    <w:rsid w:val="6AB22668"/>
    <w:rsid w:val="6AD5171F"/>
    <w:rsid w:val="6ADB4BCA"/>
    <w:rsid w:val="6AF03773"/>
    <w:rsid w:val="6B37579E"/>
    <w:rsid w:val="6B507ABD"/>
    <w:rsid w:val="6B7A75A6"/>
    <w:rsid w:val="6B885778"/>
    <w:rsid w:val="6B9945ED"/>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0985"/>
    <w:rsid w:val="74712CFA"/>
    <w:rsid w:val="74854288"/>
    <w:rsid w:val="75107D5E"/>
    <w:rsid w:val="753146D7"/>
    <w:rsid w:val="755964A7"/>
    <w:rsid w:val="7574407E"/>
    <w:rsid w:val="758201EB"/>
    <w:rsid w:val="75B9149C"/>
    <w:rsid w:val="75DE2E3E"/>
    <w:rsid w:val="75EA1F1A"/>
    <w:rsid w:val="763C56C5"/>
    <w:rsid w:val="76411810"/>
    <w:rsid w:val="764C6CFE"/>
    <w:rsid w:val="765A77DB"/>
    <w:rsid w:val="76914CBA"/>
    <w:rsid w:val="76B7110B"/>
    <w:rsid w:val="76CD6A34"/>
    <w:rsid w:val="76FC583F"/>
    <w:rsid w:val="77270895"/>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3E046D"/>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LB</Company>
  <Pages>23</Pages>
  <Words>1812</Words>
  <Characters>10331</Characters>
  <Lines>86</Lines>
  <Paragraphs>24</Paragraphs>
  <TotalTime>9</TotalTime>
  <ScaleCrop>false</ScaleCrop>
  <LinksUpToDate>false</LinksUpToDate>
  <CharactersWithSpaces>12119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2021-08-16T06:41:00Z</cp:lastPrinted>
  <dcterms:modified xsi:type="dcterms:W3CDTF">2021-08-16T07:09:49Z</dcterms:modified>
  <dc:title>一、标书制作要求：</dc:title>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391F485813E0437A9764CEABC9F81B92</vt:lpwstr>
  </property>
</Properties>
</file>