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rPr>
          <w:rFonts w:ascii="宋体" w:hAnsi="宋体"/>
          <w:b/>
          <w:bCs/>
          <w:sz w:val="32"/>
          <w:szCs w:val="32"/>
        </w:rPr>
      </w:pPr>
      <w:r>
        <w:rPr>
          <w:rFonts w:hint="eastAsia" w:ascii="华文中宋" w:hAnsi="华文中宋" w:eastAsia="华文中宋"/>
          <w:b/>
          <w:bCs/>
          <w:sz w:val="44"/>
          <w:szCs w:val="44"/>
        </w:rPr>
        <w:t>招标文件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各相关单位：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万基控股集团有限公司招标中心拟对集团</w:t>
      </w:r>
      <w:r>
        <w:rPr>
          <w:rFonts w:hint="eastAsia" w:ascii="仿宋" w:hAnsi="仿宋" w:eastAsia="仿宋"/>
          <w:sz w:val="28"/>
          <w:szCs w:val="28"/>
          <w:lang w:eastAsia="zh-CN"/>
        </w:rPr>
        <w:t>各</w:t>
      </w:r>
      <w:r>
        <w:rPr>
          <w:rFonts w:hint="eastAsia" w:ascii="仿宋" w:hAnsi="仿宋" w:eastAsia="仿宋"/>
          <w:sz w:val="28"/>
          <w:szCs w:val="28"/>
        </w:rPr>
        <w:t>分公司所需的</w:t>
      </w:r>
      <w:r>
        <w:rPr>
          <w:rFonts w:hint="eastAsia" w:ascii="仿宋" w:hAnsi="仿宋" w:eastAsia="仿宋"/>
          <w:sz w:val="28"/>
          <w:szCs w:val="28"/>
          <w:lang w:eastAsia="zh-CN"/>
        </w:rPr>
        <w:t>电磁阀</w:t>
      </w:r>
      <w:r>
        <w:rPr>
          <w:rFonts w:hint="eastAsia" w:ascii="仿宋" w:hAnsi="仿宋" w:eastAsia="仿宋"/>
          <w:sz w:val="28"/>
          <w:szCs w:val="28"/>
        </w:rPr>
        <w:t>进行招标（具体清单见招标文件附件报价单），望拟投标单位按招标要求认真核算价格并按规定时间段报价，</w:t>
      </w:r>
      <w:r>
        <w:rPr>
          <w:rFonts w:hint="eastAsia" w:ascii="仿宋" w:hAnsi="仿宋" w:eastAsia="仿宋"/>
          <w:b/>
          <w:sz w:val="28"/>
          <w:szCs w:val="28"/>
        </w:rPr>
        <w:t xml:space="preserve">非规定时间段报价将按废标处理。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如有疑问请联系： </w:t>
      </w:r>
      <w:r>
        <w:rPr>
          <w:rFonts w:hint="eastAsia" w:ascii="仿宋" w:hAnsi="仿宋" w:eastAsia="仿宋"/>
          <w:sz w:val="28"/>
          <w:szCs w:val="28"/>
          <w:lang w:eastAsia="zh-CN"/>
        </w:rPr>
        <w:t>常小辉</w:t>
      </w:r>
      <w:r>
        <w:rPr>
          <w:rFonts w:hint="eastAsia" w:ascii="仿宋" w:hAnsi="仿宋" w:eastAsia="仿宋"/>
          <w:sz w:val="28"/>
          <w:szCs w:val="28"/>
        </w:rPr>
        <w:t xml:space="preserve">   电话：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18137900563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一、招标须知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1、本次招标采用传真报价，各投标单位请在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20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21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年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8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月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31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日上午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8-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11时</w:t>
      </w:r>
      <w:r>
        <w:rPr>
          <w:rFonts w:hint="eastAsia" w:ascii="仿宋" w:hAnsi="仿宋" w:eastAsia="仿宋"/>
          <w:sz w:val="28"/>
          <w:szCs w:val="28"/>
        </w:rPr>
        <w:t>将报价单（每页加盖公章、签名，否则无效）传真至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0379-67332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447</w:t>
      </w:r>
      <w:r>
        <w:rPr>
          <w:rFonts w:hint="eastAsia" w:ascii="仿宋" w:hAnsi="仿宋" w:eastAsia="仿宋"/>
          <w:b/>
          <w:sz w:val="28"/>
          <w:szCs w:val="28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2、认真阅读招标文件、合同条款及付款方式，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参与投标即视同完全响应</w:t>
      </w:r>
      <w:r>
        <w:rPr>
          <w:rFonts w:hint="eastAsia" w:ascii="仿宋" w:hAnsi="仿宋" w:eastAsia="仿宋"/>
          <w:sz w:val="28"/>
          <w:szCs w:val="28"/>
        </w:rPr>
        <w:t>。认真落实</w:t>
      </w:r>
      <w:r>
        <w:rPr>
          <w:rFonts w:hint="eastAsia" w:ascii="仿宋" w:hAnsi="仿宋" w:eastAsia="仿宋"/>
          <w:sz w:val="28"/>
          <w:szCs w:val="28"/>
          <w:lang w:eastAsia="zh-CN"/>
        </w:rPr>
        <w:t>规格</w:t>
      </w:r>
      <w:r>
        <w:rPr>
          <w:rFonts w:hint="eastAsia" w:ascii="仿宋" w:hAnsi="仿宋" w:eastAsia="仿宋"/>
          <w:sz w:val="28"/>
          <w:szCs w:val="28"/>
        </w:rPr>
        <w:t>型号价格</w:t>
      </w:r>
      <w:r>
        <w:rPr>
          <w:rFonts w:hint="eastAsia" w:ascii="仿宋" w:hAnsi="仿宋" w:eastAsia="仿宋"/>
          <w:b/>
          <w:sz w:val="28"/>
          <w:szCs w:val="28"/>
        </w:rPr>
        <w:t>，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报价不实（过高、过低）视为无效报价</w:t>
      </w:r>
      <w:r>
        <w:rPr>
          <w:rFonts w:hint="eastAsia" w:ascii="仿宋" w:hAnsi="仿宋" w:eastAsia="仿宋"/>
          <w:b/>
          <w:sz w:val="28"/>
          <w:szCs w:val="28"/>
        </w:rPr>
        <w:t>。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中标单位必须严格按照招标文件要求及投标报价(价格、型号)签订、执行合同，否则即为违约，将列入失信黑名单，供应商分级管理作降级处理，并作相应处罚；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3、各投标单位在都能满足规格型号使用要求的情况下，价格低者优先列为中标候选单位，中标价格执行有效期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90</w:t>
      </w:r>
      <w:r>
        <w:rPr>
          <w:rFonts w:hint="eastAsia" w:ascii="仿宋" w:hAnsi="仿宋" w:eastAsia="仿宋"/>
          <w:sz w:val="28"/>
          <w:szCs w:val="28"/>
        </w:rPr>
        <w:t>天；报价有效期不低于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90</w:t>
      </w:r>
      <w:r>
        <w:rPr>
          <w:rFonts w:hint="eastAsia" w:ascii="仿宋" w:hAnsi="仿宋" w:eastAsia="仿宋"/>
          <w:sz w:val="28"/>
          <w:szCs w:val="28"/>
        </w:rPr>
        <w:t>天；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4、请勿更改报价单项目次序，不报价部分请保留空白。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二、投标要求：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未经招标中心资质审查的投标人，请携营业执照（年审过的有效件且必须有标的物方面经营范围）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副本原件</w:t>
      </w:r>
      <w:r>
        <w:rPr>
          <w:rFonts w:hint="eastAsia" w:ascii="仿宋" w:hAnsi="仿宋" w:eastAsia="仿宋"/>
          <w:sz w:val="28"/>
          <w:szCs w:val="28"/>
        </w:rPr>
        <w:t>，及加盖公章复印件一份、投标人法定代表人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授权书</w:t>
      </w:r>
      <w:r>
        <w:rPr>
          <w:rFonts w:hint="eastAsia" w:ascii="仿宋" w:hAnsi="仿宋" w:eastAsia="仿宋"/>
          <w:sz w:val="28"/>
          <w:szCs w:val="28"/>
        </w:rPr>
        <w:t>、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企业法人身份证复印件</w:t>
      </w:r>
      <w:r>
        <w:rPr>
          <w:rFonts w:hint="eastAsia" w:ascii="仿宋" w:hAnsi="仿宋" w:eastAsia="仿宋"/>
          <w:sz w:val="28"/>
          <w:szCs w:val="28"/>
        </w:rPr>
        <w:t>、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委托代理人身份证</w:t>
      </w:r>
      <w:r>
        <w:rPr>
          <w:rFonts w:hint="eastAsia" w:ascii="仿宋" w:hAnsi="仿宋" w:eastAsia="仿宋"/>
          <w:sz w:val="28"/>
          <w:szCs w:val="28"/>
        </w:rPr>
        <w:t>复印件到万基大厦四楼进行资质预审。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资质预审截止时间：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20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21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年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8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月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30</w:t>
      </w:r>
      <w:bookmarkStart w:id="0" w:name="_GoBack"/>
      <w:bookmarkEnd w:id="0"/>
      <w:r>
        <w:rPr>
          <w:rFonts w:hint="eastAsia" w:ascii="仿宋" w:hAnsi="仿宋" w:eastAsia="仿宋"/>
          <w:b/>
          <w:color w:val="FF0000"/>
          <w:sz w:val="28"/>
          <w:szCs w:val="28"/>
        </w:rPr>
        <w:t>日</w:t>
      </w:r>
      <w:r>
        <w:rPr>
          <w:rFonts w:hint="eastAsia" w:ascii="仿宋" w:hAnsi="仿宋" w:eastAsia="仿宋"/>
          <w:b/>
          <w:color w:val="FF0000"/>
          <w:sz w:val="28"/>
          <w:szCs w:val="28"/>
          <w:lang w:eastAsia="zh-CN"/>
        </w:rPr>
        <w:t>下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午1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8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时</w:t>
      </w:r>
      <w:r>
        <w:rPr>
          <w:rFonts w:hint="eastAsia" w:ascii="仿宋" w:hAnsi="仿宋" w:eastAsia="仿宋"/>
          <w:b/>
          <w:color w:val="FF0000"/>
          <w:sz w:val="28"/>
          <w:szCs w:val="28"/>
          <w:lang w:eastAsia="zh-CN"/>
        </w:rPr>
        <w:t>前</w:t>
      </w:r>
      <w:r>
        <w:rPr>
          <w:rFonts w:hint="eastAsia" w:ascii="仿宋" w:hAnsi="仿宋" w:eastAsia="仿宋"/>
          <w:sz w:val="28"/>
          <w:szCs w:val="28"/>
        </w:rPr>
        <w:t>，逾期未审者不得参与本次招标。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1、标的物名称：</w:t>
      </w:r>
      <w:r>
        <w:rPr>
          <w:rFonts w:hint="eastAsia" w:ascii="仿宋" w:hAnsi="仿宋" w:eastAsia="仿宋"/>
          <w:sz w:val="28"/>
          <w:szCs w:val="28"/>
          <w:lang w:eastAsia="zh-CN"/>
        </w:rPr>
        <w:t>电磁阀</w:t>
      </w:r>
      <w:r>
        <w:rPr>
          <w:rFonts w:hint="eastAsia" w:ascii="仿宋" w:hAnsi="仿宋" w:eastAsia="仿宋"/>
          <w:sz w:val="28"/>
          <w:szCs w:val="28"/>
        </w:rPr>
        <w:t>（具体数量、型号详见附件报价单）。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2、质量要求：保证在各个方面符合合同规定的质量、规格和性能要求，满足买方使用需求。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Theme="majorEastAsia" w:hAnsiTheme="majorEastAsia" w:eastAsiaTheme="majorEastAsia"/>
          <w:b/>
          <w:bCs/>
          <w:snapToGrid/>
          <w:sz w:val="44"/>
          <w:szCs w:val="44"/>
        </w:rPr>
      </w:pPr>
      <w:r>
        <w:rPr>
          <w:rFonts w:hint="eastAsia" w:ascii="仿宋" w:hAnsi="仿宋" w:eastAsia="仿宋"/>
          <w:sz w:val="28"/>
          <w:szCs w:val="28"/>
        </w:rPr>
        <w:t>3、报价格式 见附件报价单。</w:t>
      </w:r>
    </w:p>
    <w:p/>
    <w:p>
      <w:pPr>
        <w:pStyle w:val="6"/>
        <w:spacing w:line="240" w:lineRule="auto"/>
        <w:jc w:val="both"/>
        <w:rPr>
          <w:rFonts w:ascii="仿宋" w:hAnsi="仿宋" w:eastAsia="仿宋"/>
          <w:color w:val="000000" w:themeColor="text1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>附件1</w:t>
      </w:r>
      <w:r>
        <w:rPr>
          <w:rFonts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>投标人法定代表人授权书</w:t>
      </w:r>
      <w:r>
        <w:rPr>
          <w:rFonts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>格式</w:t>
      </w:r>
      <w:r>
        <w:rPr>
          <w:rFonts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>)</w:t>
      </w:r>
    </w:p>
    <w:p>
      <w:pPr>
        <w:pStyle w:val="6"/>
        <w:spacing w:line="240" w:lineRule="auto"/>
        <w:rPr>
          <w:rFonts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</w:pPr>
    </w:p>
    <w:p>
      <w:pPr>
        <w:pStyle w:val="6"/>
        <w:rPr>
          <w:rFonts w:asciiTheme="majorEastAsia" w:hAnsiTheme="majorEastAsia" w:eastAsiaTheme="majorEastAsia"/>
          <w:b/>
          <w:bCs/>
          <w:snapToGrid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/>
          <w:b/>
          <w:bCs/>
          <w:snapToGrid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投标人法定代表人授权书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ind w:firstLine="5320" w:firstLineChars="1900"/>
        <w:rPr>
          <w:rFonts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项目名称：</w:t>
      </w:r>
      <w:r>
        <w:rPr>
          <w:rFonts w:hint="eastAsia" w:ascii="仿宋" w:hAnsi="仿宋" w:eastAsia="仿宋" w:cs="仿宋_GB2312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            </w:t>
      </w:r>
    </w:p>
    <w:p>
      <w:pPr>
        <w:rPr>
          <w:rFonts w:ascii="仿宋" w:hAnsi="仿宋" w:eastAsia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                    </w:t>
      </w:r>
      <w:r>
        <w:rPr>
          <w:rFonts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日    期：</w:t>
      </w:r>
      <w:r>
        <w:rPr>
          <w:rFonts w:hint="eastAsia" w:ascii="仿宋" w:hAnsi="仿宋" w:eastAsia="仿宋" w:cs="仿宋_GB2312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            </w:t>
      </w:r>
    </w:p>
    <w:p>
      <w:pPr>
        <w:spacing w:line="360" w:lineRule="auto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万基控股集团有限公司招标中心：</w:t>
      </w:r>
    </w:p>
    <w:p>
      <w:pPr>
        <w:spacing w:line="360" w:lineRule="auto"/>
        <w:ind w:firstLine="640" w:firstLineChars="200"/>
        <w:jc w:val="left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投标人名称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)是中华人民共和国合法企业，法定地址：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。  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</w:t>
      </w:r>
    </w:p>
    <w:p>
      <w:pPr>
        <w:spacing w:line="360" w:lineRule="auto"/>
        <w:ind w:firstLine="640" w:firstLineChars="200"/>
        <w:jc w:val="left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>授权人姓名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)特授权(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>被授权人姓名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)代表我公司全权办理针上述项目的投标、谈判、签约等具体工作，并签署全部有关的文件、协议及合同，我公司对被授权人的签名负全部责任。</w:t>
      </w:r>
    </w:p>
    <w:p>
      <w:pPr>
        <w:spacing w:line="360" w:lineRule="auto"/>
        <w:ind w:firstLine="640" w:firstLineChars="20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在撤销授权的书面通知送达贵司以前，本授权书一直有效。被授权人签署的所有文件(在授权书有效期内签署的)不因授权的撤消而失效。</w:t>
      </w:r>
    </w:p>
    <w:p>
      <w:pPr>
        <w:spacing w:line="360" w:lineRule="auto"/>
        <w:ind w:left="72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ind w:left="72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640" w:lineRule="exact"/>
        <w:rPr>
          <w:rFonts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被授权人签名：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授权人签名：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 </w:t>
      </w:r>
    </w:p>
    <w:p>
      <w:pPr>
        <w:spacing w:line="640" w:lineRule="exact"/>
        <w:rPr>
          <w:rFonts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职        务：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职      务：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 </w:t>
      </w:r>
    </w:p>
    <w:p>
      <w:pPr>
        <w:spacing w:line="640" w:lineRule="exact"/>
        <w:ind w:left="72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                   投标人公章：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            </w:t>
      </w:r>
    </w:p>
    <w:p>
      <w:pPr>
        <w:spacing w:line="520" w:lineRule="exact"/>
        <w:rPr>
          <w:rFonts w:hint="eastAsia" w:ascii="仿宋" w:hAnsi="仿宋" w:eastAsia="仿宋"/>
          <w:sz w:val="28"/>
          <w:szCs w:val="24"/>
        </w:rPr>
      </w:pPr>
    </w:p>
    <w:p>
      <w:pPr>
        <w:spacing w:line="520" w:lineRule="exact"/>
        <w:rPr>
          <w:rFonts w:hint="eastAsia" w:ascii="仿宋" w:hAnsi="仿宋" w:eastAsia="仿宋"/>
          <w:sz w:val="28"/>
          <w:szCs w:val="24"/>
        </w:rPr>
      </w:pPr>
    </w:p>
    <w:p>
      <w:pPr>
        <w:spacing w:line="520" w:lineRule="exact"/>
        <w:rPr>
          <w:rFonts w:hint="eastAsia" w:ascii="仿宋" w:hAnsi="仿宋" w:eastAsia="仿宋"/>
          <w:sz w:val="28"/>
          <w:szCs w:val="24"/>
        </w:rPr>
      </w:pPr>
    </w:p>
    <w:p>
      <w:pPr>
        <w:spacing w:line="520" w:lineRule="exact"/>
        <w:rPr>
          <w:rFonts w:ascii="宋体" w:hAnsi="宋体"/>
          <w:b/>
          <w:sz w:val="44"/>
        </w:rPr>
      </w:pPr>
      <w:r>
        <w:rPr>
          <w:rFonts w:hint="eastAsia" w:ascii="仿宋" w:hAnsi="仿宋" w:eastAsia="仿宋"/>
          <w:sz w:val="28"/>
          <w:szCs w:val="24"/>
        </w:rPr>
        <w:t>附件2</w:t>
      </w:r>
      <w:r>
        <w:rPr>
          <w:rFonts w:ascii="仿宋" w:hAnsi="仿宋" w:eastAsia="仿宋"/>
          <w:sz w:val="28"/>
          <w:szCs w:val="24"/>
        </w:rPr>
        <w:t xml:space="preserve"> </w:t>
      </w:r>
      <w:r>
        <w:rPr>
          <w:rFonts w:hint="eastAsia" w:ascii="仿宋" w:hAnsi="仿宋" w:eastAsia="仿宋"/>
          <w:sz w:val="28"/>
          <w:szCs w:val="24"/>
        </w:rPr>
        <w:t>参考合同条款（具体以华实商贸签订合同为准）</w:t>
      </w:r>
      <w:r>
        <w:rPr>
          <w:rFonts w:hint="eastAsia" w:ascii="仿宋" w:hAnsi="仿宋" w:eastAsia="仿宋"/>
          <w:sz w:val="24"/>
          <w:szCs w:val="24"/>
        </w:rPr>
        <w:t xml:space="preserve">  </w:t>
      </w:r>
      <w:r>
        <w:rPr>
          <w:rFonts w:hint="eastAsia" w:ascii="仿宋" w:hAnsi="仿宋" w:eastAsia="仿宋"/>
          <w:b/>
          <w:bCs/>
          <w:sz w:val="30"/>
          <w:szCs w:val="30"/>
        </w:rPr>
        <w:t xml:space="preserve"> </w:t>
      </w:r>
    </w:p>
    <w:p>
      <w:pPr>
        <w:snapToGrid w:val="0"/>
        <w:spacing w:line="500" w:lineRule="atLeast"/>
        <w:jc w:val="center"/>
        <w:rPr>
          <w:rFonts w:ascii="宋体" w:hAnsi="宋体" w:eastAsia="仿宋_GB2312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买卖合同</w:t>
      </w:r>
    </w:p>
    <w:p>
      <w:pPr>
        <w:snapToGrid w:val="0"/>
        <w:spacing w:line="500" w:lineRule="atLeast"/>
        <w:jc w:val="center"/>
        <w:rPr>
          <w:rFonts w:ascii="宋体" w:hAnsi="宋体" w:eastAsia="仿宋_GB2312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合同编号：WJ-ZB（****）</w:t>
      </w:r>
      <w:r>
        <w:rPr>
          <w:rFonts w:ascii="宋体" w:hAnsi="宋体" w:eastAsia="仿宋_GB2312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***</w:t>
      </w:r>
    </w:p>
    <w:p>
      <w:pPr>
        <w:adjustRightInd w:val="0"/>
        <w:snapToGrid w:val="0"/>
        <w:spacing w:line="500" w:lineRule="atLeast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买方:  </w:t>
      </w:r>
      <w:r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           </w:t>
      </w: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签订地点：新安产业集聚区</w:t>
      </w:r>
    </w:p>
    <w:p>
      <w:pPr>
        <w:snapToGrid w:val="0"/>
        <w:spacing w:line="500" w:lineRule="atLeast"/>
        <w:ind w:left="560" w:hanging="560" w:hangingChars="200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卖方:</w:t>
      </w:r>
      <w:r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           </w:t>
      </w: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签订时间：*年</w:t>
      </w:r>
      <w:r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*</w:t>
      </w: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月</w:t>
      </w:r>
      <w:r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*</w:t>
      </w: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日</w:t>
      </w:r>
    </w:p>
    <w:p>
      <w:pPr>
        <w:snapToGrid w:val="0"/>
        <w:spacing w:line="500" w:lineRule="atLeast"/>
        <w:ind w:firstLine="480" w:firstLineChars="200"/>
        <w:rPr>
          <w:rFonts w:ascii="宋体" w:hAnsi="宋体" w:eastAsia="仿宋_GB2312" w:cs="Arial"/>
          <w:bCs/>
          <w:color w:val="000000" w:themeColor="text1"/>
          <w:spacing w:val="-20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pacing w:val="-20"/>
          <w:sz w:val="28"/>
          <w:szCs w:val="28"/>
          <w14:textFill>
            <w14:solidFill>
              <w14:schemeClr w14:val="tx1"/>
            </w14:solidFill>
          </w14:textFill>
        </w:rPr>
        <w:t>一、产品名称、规格型号、产品数量、单价、总价、品牌、供货时间：</w:t>
      </w:r>
    </w:p>
    <w:tbl>
      <w:tblPr>
        <w:tblStyle w:val="7"/>
        <w:tblW w:w="9664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0"/>
        <w:gridCol w:w="1035"/>
        <w:gridCol w:w="1973"/>
        <w:gridCol w:w="672"/>
        <w:gridCol w:w="672"/>
        <w:gridCol w:w="1056"/>
        <w:gridCol w:w="1164"/>
        <w:gridCol w:w="1284"/>
        <w:gridCol w:w="132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exact"/>
          <w:jc w:val="center"/>
        </w:trPr>
        <w:tc>
          <w:tcPr>
            <w:tcW w:w="480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035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物资名称</w:t>
            </w:r>
          </w:p>
        </w:tc>
        <w:tc>
          <w:tcPr>
            <w:tcW w:w="1973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规格型号</w:t>
            </w:r>
          </w:p>
        </w:tc>
        <w:tc>
          <w:tcPr>
            <w:tcW w:w="672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</w:tc>
        <w:tc>
          <w:tcPr>
            <w:tcW w:w="672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数量</w:t>
            </w:r>
          </w:p>
        </w:tc>
        <w:tc>
          <w:tcPr>
            <w:tcW w:w="1056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单价（元）</w:t>
            </w:r>
          </w:p>
        </w:tc>
        <w:tc>
          <w:tcPr>
            <w:tcW w:w="1164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总价（元）</w:t>
            </w:r>
          </w:p>
        </w:tc>
        <w:tc>
          <w:tcPr>
            <w:tcW w:w="1284" w:type="dxa"/>
            <w:tcBorders>
              <w:right w:val="single" w:color="000000" w:sz="4" w:space="0"/>
            </w:tcBorders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品牌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使用单位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48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3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3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6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4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4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48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3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3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6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4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4" w:type="dxa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exact"/>
          <w:jc w:val="center"/>
        </w:trPr>
        <w:tc>
          <w:tcPr>
            <w:tcW w:w="9664" w:type="dxa"/>
            <w:gridSpan w:val="9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合计（人民币）大写：*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**</w:t>
            </w: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元整                           ￥: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***</w:t>
            </w: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元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9664" w:type="dxa"/>
            <w:gridSpan w:val="9"/>
            <w:tcBorders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供货时间：*年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*</w:t>
            </w: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*</w:t>
            </w: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日前全部交货完毕。</w:t>
            </w:r>
          </w:p>
        </w:tc>
      </w:tr>
    </w:tbl>
    <w:p>
      <w:pPr>
        <w:snapToGrid w:val="0"/>
        <w:spacing w:line="460" w:lineRule="exact"/>
        <w:ind w:left="-199" w:leftChars="-95" w:right="-218" w:rightChars="-104" w:firstLine="744" w:firstLineChars="266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二、质量要求、技术标准、卖方对质量负责的条件和期限：卖方应保证其提供的货物是全新的、未使用过的，采用的是最佳材料和第一流的工艺，并在各个方面符合合同及国家最新技术标准规定的质量、规格和性能要求，保证其货物经过正确安装、合理操作和维护保养，在货物质量保证期内运转良好，满足买方使用；质保期内卖方对产品质量实行免费“三包”，即：包退、包修、包换，送货时附产品质量合格证，质保期为货到安装验收合格之日起十二个月。</w:t>
      </w:r>
    </w:p>
    <w:p>
      <w:pPr>
        <w:snapToGrid w:val="0"/>
        <w:spacing w:line="460" w:lineRule="exact"/>
        <w:ind w:left="-199" w:leftChars="-95" w:right="-218" w:rightChars="-104" w:firstLine="184" w:firstLineChars="66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三、交货地点及费用承担：卖方送货至买方仓库，运输费用由卖方承担并已含在合同总价内。</w:t>
      </w:r>
    </w:p>
    <w:p>
      <w:pPr>
        <w:snapToGrid w:val="0"/>
        <w:spacing w:line="460" w:lineRule="exact"/>
        <w:ind w:left="-199" w:leftChars="-95" w:right="-218" w:rightChars="-104" w:firstLine="184" w:firstLineChars="66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四、包装标准、包装物的供应与费用承担：卖方采用的包装物及措施应适合货物的道路运输，包装物由卖方提供且不作回收，费用已含在合同总价内。</w:t>
      </w:r>
    </w:p>
    <w:p>
      <w:pPr>
        <w:snapToGrid w:val="0"/>
        <w:spacing w:line="460" w:lineRule="exact"/>
        <w:ind w:left="-199" w:leftChars="-95" w:firstLine="560" w:firstLineChars="200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五、验收标准及提出异议的期限：按本合同第二条标准验收，提出异议的期限为买方使用之日起30个工作日内以书面形式或电子邮件向卖方提出。</w:t>
      </w:r>
    </w:p>
    <w:p>
      <w:pPr>
        <w:tabs>
          <w:tab w:val="left" w:pos="-200"/>
        </w:tabs>
        <w:snapToGrid w:val="0"/>
        <w:spacing w:line="480" w:lineRule="exact"/>
        <w:ind w:left="-199" w:leftChars="-95" w:firstLine="501" w:firstLineChars="179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六、结算方式：</w:t>
      </w: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货物经买方验收合格，卖方向买方开具实际使用货物总价100</w:t>
      </w:r>
      <w:r>
        <w:rPr>
          <w:rFonts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%</w:t>
      </w: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（税率为1</w:t>
      </w:r>
      <w:r>
        <w:rPr>
          <w:rFonts w:hint="eastAsia" w:ascii="仿宋_GB2312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%）的增值税专用发票及相应的财务收据，买方审核无误后付清相应货款。</w:t>
      </w:r>
    </w:p>
    <w:p>
      <w:pPr>
        <w:snapToGrid w:val="0"/>
        <w:spacing w:line="480" w:lineRule="exact"/>
        <w:ind w:left="-199" w:leftChars="-95" w:firstLine="560" w:firstLineChars="200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七、违约责任：1、卖方未按合同约定时间交货，即视为卖方违约，卖方每延期一天向买方支付合同总价的0.5%作为违约金，违约金支付总额最高不超过合同总价的10%，违约金可从卖方应付款中扣除，同时买方有权单方解除合同。</w:t>
      </w: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2、卖方须向买方开具税务部门认可的正规发票，否则买方停止办理付款手续。</w:t>
      </w:r>
    </w:p>
    <w:p>
      <w:pPr>
        <w:snapToGrid w:val="0"/>
        <w:spacing w:line="460" w:lineRule="exact"/>
        <w:ind w:left="-199" w:leftChars="-95" w:firstLine="560" w:firstLineChars="200"/>
        <w:jc w:val="left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八、解决合同纠纷的方式：双方协商解决，协商不成，提交买方所在地有管辖权的人民法院审理。</w:t>
      </w:r>
    </w:p>
    <w:p>
      <w:pPr>
        <w:tabs>
          <w:tab w:val="left" w:pos="1155"/>
        </w:tabs>
        <w:adjustRightInd w:val="0"/>
        <w:snapToGrid w:val="0"/>
        <w:spacing w:line="460" w:lineRule="exact"/>
        <w:ind w:left="-199" w:leftChars="-95" w:firstLine="560" w:firstLineChars="200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九、其它约定事项：1、货款付清并不意味卖方对供给买方货物的质量责任的解除，质保期内，卖方所供产品出现质量问题，卖方应承担全部责任，若卖方接到买方通知后4小时内无书面答复，买方有权联系第三方处理，产生的费用由卖方全部承担，买方也可直接从卖方未付款中扣除。2、</w:t>
      </w: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卖方如供应不符合合同约定的产品（以次充好、假冒伪劣等），买方有权随时向卖方追究违约责任，不受第二款质保期、第五款异议期的限制。3</w:t>
      </w: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卖方相关人员若对买方相关人员有行贿、赠送物品等商业不正当交往情形，买方则停止向卖方支付未付合同款。4、合同所附技术协议或质量标准与本合同具有同等法律效力。5、卖方必须开具税务部门认可的正规税务发票，若出现税务部门不认可的发票，一切责任由卖方承担。</w:t>
      </w:r>
    </w:p>
    <w:p>
      <w:pPr>
        <w:tabs>
          <w:tab w:val="left" w:pos="1155"/>
        </w:tabs>
        <w:adjustRightInd w:val="0"/>
        <w:snapToGrid w:val="0"/>
        <w:spacing w:line="460" w:lineRule="exact"/>
        <w:ind w:left="-199" w:leftChars="-95" w:firstLine="560" w:firstLineChars="200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十、合同有效期：自双方签字盖章之日起生效，到货款两清索赔完毕之日终止。</w:t>
      </w:r>
    </w:p>
    <w:tbl>
      <w:tblPr>
        <w:tblStyle w:val="7"/>
        <w:tblW w:w="938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4"/>
        <w:gridCol w:w="479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5" w:hRule="atLeast"/>
        </w:trPr>
        <w:tc>
          <w:tcPr>
            <w:tcW w:w="4584" w:type="dxa"/>
            <w:vAlign w:val="center"/>
          </w:tcPr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买方：************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地址：洛阳市新安产业集聚区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电话：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开户行：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帐号：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税号：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委托代理人：</w:t>
            </w:r>
          </w:p>
        </w:tc>
        <w:tc>
          <w:tcPr>
            <w:tcW w:w="4796" w:type="dxa"/>
            <w:vAlign w:val="center"/>
          </w:tcPr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卖方：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地址：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电话：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开户行：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帐号：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税号：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委托代理人：</w:t>
            </w:r>
          </w:p>
        </w:tc>
      </w:tr>
    </w:tbl>
    <w:p>
      <w:pPr>
        <w:spacing w:line="520" w:lineRule="exact"/>
        <w:rPr>
          <w:rFonts w:ascii="仿宋" w:hAnsi="仿宋" w:eastAsia="仿宋"/>
          <w:sz w:val="28"/>
          <w:szCs w:val="28"/>
        </w:rPr>
      </w:pPr>
    </w:p>
    <w:p>
      <w:pPr>
        <w:spacing w:line="52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附件4</w:t>
      </w:r>
      <w:r>
        <w:rPr>
          <w:rFonts w:ascii="仿宋" w:hAnsi="仿宋" w:eastAsia="仿宋"/>
          <w:sz w:val="28"/>
          <w:szCs w:val="28"/>
        </w:rPr>
        <w:t xml:space="preserve"> </w:t>
      </w:r>
      <w:r>
        <w:rPr>
          <w:rFonts w:hint="eastAsia" w:ascii="仿宋" w:hAnsi="仿宋" w:eastAsia="仿宋"/>
          <w:sz w:val="28"/>
          <w:szCs w:val="28"/>
        </w:rPr>
        <w:t>差异回复：（投标人若对招标要求有异议，可将差异填写在如下表格中，如无差异直接在报价中签字确认）</w:t>
      </w:r>
    </w:p>
    <w:tbl>
      <w:tblPr>
        <w:tblStyle w:val="7"/>
        <w:tblW w:w="91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81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序号</w:t>
            </w:r>
          </w:p>
        </w:tc>
        <w:tc>
          <w:tcPr>
            <w:tcW w:w="8141" w:type="dxa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差异内容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1</w:t>
            </w:r>
          </w:p>
        </w:tc>
        <w:tc>
          <w:tcPr>
            <w:tcW w:w="8141" w:type="dxa"/>
          </w:tcPr>
          <w:p>
            <w:pPr>
              <w:spacing w:line="520" w:lineRule="exact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2</w:t>
            </w:r>
          </w:p>
        </w:tc>
        <w:tc>
          <w:tcPr>
            <w:tcW w:w="8141" w:type="dxa"/>
          </w:tcPr>
          <w:p>
            <w:pPr>
              <w:spacing w:line="520" w:lineRule="exact"/>
              <w:rPr>
                <w:rFonts w:ascii="仿宋" w:hAnsi="仿宋" w:eastAsia="仿宋"/>
                <w:sz w:val="32"/>
                <w:szCs w:val="32"/>
              </w:rPr>
            </w:pPr>
          </w:p>
        </w:tc>
      </w:tr>
    </w:tbl>
    <w:p>
      <w:pPr>
        <w:spacing w:line="520" w:lineRule="exact"/>
        <w:rPr>
          <w:rFonts w:ascii="仿宋" w:hAnsi="仿宋" w:eastAsia="仿宋"/>
          <w:sz w:val="28"/>
          <w:szCs w:val="28"/>
        </w:rPr>
      </w:pPr>
    </w:p>
    <w:sectPr>
      <w:footerReference r:id="rId3" w:type="default"/>
      <w:pgSz w:w="11906" w:h="16838"/>
      <w:pgMar w:top="1440" w:right="1588" w:bottom="1440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2D1"/>
    <w:rsid w:val="00013818"/>
    <w:rsid w:val="00017E22"/>
    <w:rsid w:val="00035243"/>
    <w:rsid w:val="00044300"/>
    <w:rsid w:val="00087117"/>
    <w:rsid w:val="00093456"/>
    <w:rsid w:val="000A629A"/>
    <w:rsid w:val="000B4A68"/>
    <w:rsid w:val="000E5EA6"/>
    <w:rsid w:val="00100ADC"/>
    <w:rsid w:val="0010710A"/>
    <w:rsid w:val="00114267"/>
    <w:rsid w:val="00122D0C"/>
    <w:rsid w:val="00123226"/>
    <w:rsid w:val="00125F20"/>
    <w:rsid w:val="00135396"/>
    <w:rsid w:val="00143BAB"/>
    <w:rsid w:val="00147F6D"/>
    <w:rsid w:val="00152308"/>
    <w:rsid w:val="00153C3B"/>
    <w:rsid w:val="00172A27"/>
    <w:rsid w:val="00177B74"/>
    <w:rsid w:val="001A2335"/>
    <w:rsid w:val="001B4416"/>
    <w:rsid w:val="001B7F79"/>
    <w:rsid w:val="001C149E"/>
    <w:rsid w:val="001D19C8"/>
    <w:rsid w:val="00200329"/>
    <w:rsid w:val="002234D1"/>
    <w:rsid w:val="00250DF9"/>
    <w:rsid w:val="00255C5F"/>
    <w:rsid w:val="00265237"/>
    <w:rsid w:val="00271B89"/>
    <w:rsid w:val="00286D83"/>
    <w:rsid w:val="00294589"/>
    <w:rsid w:val="00296F40"/>
    <w:rsid w:val="002A7572"/>
    <w:rsid w:val="002C3BBA"/>
    <w:rsid w:val="002D1AAA"/>
    <w:rsid w:val="002F446C"/>
    <w:rsid w:val="00314435"/>
    <w:rsid w:val="00316343"/>
    <w:rsid w:val="00333B55"/>
    <w:rsid w:val="0034757B"/>
    <w:rsid w:val="00353967"/>
    <w:rsid w:val="00361537"/>
    <w:rsid w:val="00367FE6"/>
    <w:rsid w:val="00387328"/>
    <w:rsid w:val="003A2EA0"/>
    <w:rsid w:val="003A3FAE"/>
    <w:rsid w:val="003B2CBC"/>
    <w:rsid w:val="003B6051"/>
    <w:rsid w:val="003E060A"/>
    <w:rsid w:val="00420519"/>
    <w:rsid w:val="00433169"/>
    <w:rsid w:val="00433ADF"/>
    <w:rsid w:val="00446195"/>
    <w:rsid w:val="00446EA7"/>
    <w:rsid w:val="00454985"/>
    <w:rsid w:val="00460296"/>
    <w:rsid w:val="00470A4A"/>
    <w:rsid w:val="00474340"/>
    <w:rsid w:val="00491540"/>
    <w:rsid w:val="004B0881"/>
    <w:rsid w:val="004B5EA6"/>
    <w:rsid w:val="004D2674"/>
    <w:rsid w:val="004D2CAC"/>
    <w:rsid w:val="004E3186"/>
    <w:rsid w:val="00506F70"/>
    <w:rsid w:val="00522F15"/>
    <w:rsid w:val="005311A5"/>
    <w:rsid w:val="005374D9"/>
    <w:rsid w:val="00541729"/>
    <w:rsid w:val="00542117"/>
    <w:rsid w:val="00544ADB"/>
    <w:rsid w:val="005549E6"/>
    <w:rsid w:val="005656DA"/>
    <w:rsid w:val="0056634D"/>
    <w:rsid w:val="00580C8E"/>
    <w:rsid w:val="00590606"/>
    <w:rsid w:val="005A12BF"/>
    <w:rsid w:val="005A5382"/>
    <w:rsid w:val="005C0154"/>
    <w:rsid w:val="005C4626"/>
    <w:rsid w:val="005D7384"/>
    <w:rsid w:val="005E369F"/>
    <w:rsid w:val="005F0514"/>
    <w:rsid w:val="00621922"/>
    <w:rsid w:val="00631F12"/>
    <w:rsid w:val="00650AE9"/>
    <w:rsid w:val="006802BB"/>
    <w:rsid w:val="00683D50"/>
    <w:rsid w:val="00683DB8"/>
    <w:rsid w:val="00686774"/>
    <w:rsid w:val="00695985"/>
    <w:rsid w:val="0071702B"/>
    <w:rsid w:val="00727848"/>
    <w:rsid w:val="0073453E"/>
    <w:rsid w:val="0077126E"/>
    <w:rsid w:val="00774FCB"/>
    <w:rsid w:val="00776876"/>
    <w:rsid w:val="00780746"/>
    <w:rsid w:val="00782EEE"/>
    <w:rsid w:val="00796C97"/>
    <w:rsid w:val="007B1C1F"/>
    <w:rsid w:val="007B20A3"/>
    <w:rsid w:val="007C393C"/>
    <w:rsid w:val="007F10B8"/>
    <w:rsid w:val="00827856"/>
    <w:rsid w:val="00834292"/>
    <w:rsid w:val="00840153"/>
    <w:rsid w:val="00875A6C"/>
    <w:rsid w:val="008A30DB"/>
    <w:rsid w:val="008B4059"/>
    <w:rsid w:val="008D1E20"/>
    <w:rsid w:val="0091258E"/>
    <w:rsid w:val="00915112"/>
    <w:rsid w:val="00926538"/>
    <w:rsid w:val="00932694"/>
    <w:rsid w:val="009502DF"/>
    <w:rsid w:val="009765FF"/>
    <w:rsid w:val="00987C5C"/>
    <w:rsid w:val="00997DF3"/>
    <w:rsid w:val="009A4D70"/>
    <w:rsid w:val="009C7320"/>
    <w:rsid w:val="009D2D3D"/>
    <w:rsid w:val="00A02A81"/>
    <w:rsid w:val="00A16A7C"/>
    <w:rsid w:val="00A17EFF"/>
    <w:rsid w:val="00A25D33"/>
    <w:rsid w:val="00A65595"/>
    <w:rsid w:val="00A7470F"/>
    <w:rsid w:val="00A80992"/>
    <w:rsid w:val="00A85038"/>
    <w:rsid w:val="00AA6330"/>
    <w:rsid w:val="00AB792C"/>
    <w:rsid w:val="00AC2570"/>
    <w:rsid w:val="00AC73EA"/>
    <w:rsid w:val="00AD0EE3"/>
    <w:rsid w:val="00B15581"/>
    <w:rsid w:val="00B35A13"/>
    <w:rsid w:val="00B51CA6"/>
    <w:rsid w:val="00B553B7"/>
    <w:rsid w:val="00B63370"/>
    <w:rsid w:val="00B710D8"/>
    <w:rsid w:val="00B90678"/>
    <w:rsid w:val="00B91A45"/>
    <w:rsid w:val="00B92639"/>
    <w:rsid w:val="00BB42E7"/>
    <w:rsid w:val="00BB5A35"/>
    <w:rsid w:val="00BE75A7"/>
    <w:rsid w:val="00C12F21"/>
    <w:rsid w:val="00C17D9F"/>
    <w:rsid w:val="00C3022A"/>
    <w:rsid w:val="00C31583"/>
    <w:rsid w:val="00C32F63"/>
    <w:rsid w:val="00C376AB"/>
    <w:rsid w:val="00C46F5D"/>
    <w:rsid w:val="00C871C4"/>
    <w:rsid w:val="00CB0ED3"/>
    <w:rsid w:val="00CC3F31"/>
    <w:rsid w:val="00CE6CCE"/>
    <w:rsid w:val="00D1042D"/>
    <w:rsid w:val="00D239A8"/>
    <w:rsid w:val="00D43277"/>
    <w:rsid w:val="00D44125"/>
    <w:rsid w:val="00D73883"/>
    <w:rsid w:val="00D73ADF"/>
    <w:rsid w:val="00D81B4E"/>
    <w:rsid w:val="00D86B26"/>
    <w:rsid w:val="00D97434"/>
    <w:rsid w:val="00DB12F0"/>
    <w:rsid w:val="00DB3C3C"/>
    <w:rsid w:val="00DC0037"/>
    <w:rsid w:val="00DD3923"/>
    <w:rsid w:val="00DE2E07"/>
    <w:rsid w:val="00DF48A9"/>
    <w:rsid w:val="00E00B22"/>
    <w:rsid w:val="00E02A60"/>
    <w:rsid w:val="00E11A29"/>
    <w:rsid w:val="00E24362"/>
    <w:rsid w:val="00E24E8C"/>
    <w:rsid w:val="00E622B8"/>
    <w:rsid w:val="00E93231"/>
    <w:rsid w:val="00EA4AD0"/>
    <w:rsid w:val="00ED4C1A"/>
    <w:rsid w:val="00EE7275"/>
    <w:rsid w:val="00F13D31"/>
    <w:rsid w:val="00F33C8A"/>
    <w:rsid w:val="00F40707"/>
    <w:rsid w:val="00F5089F"/>
    <w:rsid w:val="00F61E16"/>
    <w:rsid w:val="00F6289C"/>
    <w:rsid w:val="00F82722"/>
    <w:rsid w:val="00F82837"/>
    <w:rsid w:val="00F9010D"/>
    <w:rsid w:val="00F906E4"/>
    <w:rsid w:val="00FA6C59"/>
    <w:rsid w:val="00FB2514"/>
    <w:rsid w:val="00FB6AC1"/>
    <w:rsid w:val="00FC4E14"/>
    <w:rsid w:val="00FC60C8"/>
    <w:rsid w:val="00FE4805"/>
    <w:rsid w:val="00FE4EB3"/>
    <w:rsid w:val="00FF13FA"/>
    <w:rsid w:val="00FF7DB8"/>
    <w:rsid w:val="01140A4A"/>
    <w:rsid w:val="01192921"/>
    <w:rsid w:val="0120047D"/>
    <w:rsid w:val="012817D9"/>
    <w:rsid w:val="01317F77"/>
    <w:rsid w:val="014276B1"/>
    <w:rsid w:val="018174F1"/>
    <w:rsid w:val="018221DE"/>
    <w:rsid w:val="0195213C"/>
    <w:rsid w:val="01A6074F"/>
    <w:rsid w:val="01AA1D1B"/>
    <w:rsid w:val="01D67006"/>
    <w:rsid w:val="01E5213A"/>
    <w:rsid w:val="02006853"/>
    <w:rsid w:val="02017C95"/>
    <w:rsid w:val="047C4AA8"/>
    <w:rsid w:val="050C6111"/>
    <w:rsid w:val="05510A70"/>
    <w:rsid w:val="056045A0"/>
    <w:rsid w:val="05925128"/>
    <w:rsid w:val="05D552CE"/>
    <w:rsid w:val="064F365D"/>
    <w:rsid w:val="065A7D67"/>
    <w:rsid w:val="06645776"/>
    <w:rsid w:val="06825176"/>
    <w:rsid w:val="06955940"/>
    <w:rsid w:val="06CC24CB"/>
    <w:rsid w:val="0702141F"/>
    <w:rsid w:val="078D3072"/>
    <w:rsid w:val="07A616EC"/>
    <w:rsid w:val="08055599"/>
    <w:rsid w:val="0819344D"/>
    <w:rsid w:val="082734E6"/>
    <w:rsid w:val="088570E4"/>
    <w:rsid w:val="08E847B1"/>
    <w:rsid w:val="092422B4"/>
    <w:rsid w:val="09260706"/>
    <w:rsid w:val="095429DE"/>
    <w:rsid w:val="09947CBA"/>
    <w:rsid w:val="099D7A0D"/>
    <w:rsid w:val="09F0578B"/>
    <w:rsid w:val="0A4B7E0E"/>
    <w:rsid w:val="0A7102A7"/>
    <w:rsid w:val="0A781068"/>
    <w:rsid w:val="0A88562A"/>
    <w:rsid w:val="0A914554"/>
    <w:rsid w:val="0ACE06BB"/>
    <w:rsid w:val="0AD73193"/>
    <w:rsid w:val="0B3133C1"/>
    <w:rsid w:val="0B440824"/>
    <w:rsid w:val="0B7015F3"/>
    <w:rsid w:val="0B7F4F8E"/>
    <w:rsid w:val="0C1F2A4D"/>
    <w:rsid w:val="0C235F6C"/>
    <w:rsid w:val="0D371522"/>
    <w:rsid w:val="0D76274C"/>
    <w:rsid w:val="0D7A7E4A"/>
    <w:rsid w:val="0D8B2651"/>
    <w:rsid w:val="0E300D3A"/>
    <w:rsid w:val="0E5561FF"/>
    <w:rsid w:val="0E714263"/>
    <w:rsid w:val="0E8A0ED8"/>
    <w:rsid w:val="0ECD6ED7"/>
    <w:rsid w:val="0EDB52EC"/>
    <w:rsid w:val="0F073822"/>
    <w:rsid w:val="0F0F3D8D"/>
    <w:rsid w:val="0F1F76D0"/>
    <w:rsid w:val="0F7C5968"/>
    <w:rsid w:val="0F9C0FF4"/>
    <w:rsid w:val="0F9D7170"/>
    <w:rsid w:val="0FE11F47"/>
    <w:rsid w:val="0FEA1F26"/>
    <w:rsid w:val="10250DBB"/>
    <w:rsid w:val="103E032B"/>
    <w:rsid w:val="10821871"/>
    <w:rsid w:val="10C74A23"/>
    <w:rsid w:val="10CC1DBF"/>
    <w:rsid w:val="11211A6D"/>
    <w:rsid w:val="11386251"/>
    <w:rsid w:val="114802A7"/>
    <w:rsid w:val="115D2A58"/>
    <w:rsid w:val="11DF34F2"/>
    <w:rsid w:val="11FC2705"/>
    <w:rsid w:val="12B14964"/>
    <w:rsid w:val="12E81879"/>
    <w:rsid w:val="13707209"/>
    <w:rsid w:val="137A28D3"/>
    <w:rsid w:val="13A97988"/>
    <w:rsid w:val="13AD43A7"/>
    <w:rsid w:val="13C53EBD"/>
    <w:rsid w:val="13C56C9E"/>
    <w:rsid w:val="13D0570B"/>
    <w:rsid w:val="13D93A58"/>
    <w:rsid w:val="143323BA"/>
    <w:rsid w:val="145D4809"/>
    <w:rsid w:val="14A16CA5"/>
    <w:rsid w:val="14B20982"/>
    <w:rsid w:val="14C85EC8"/>
    <w:rsid w:val="15432BEE"/>
    <w:rsid w:val="154379A5"/>
    <w:rsid w:val="160867F1"/>
    <w:rsid w:val="164769AC"/>
    <w:rsid w:val="165E2B67"/>
    <w:rsid w:val="16FC2ED2"/>
    <w:rsid w:val="17115E74"/>
    <w:rsid w:val="17130E26"/>
    <w:rsid w:val="178F39B4"/>
    <w:rsid w:val="17C12B58"/>
    <w:rsid w:val="17C253C5"/>
    <w:rsid w:val="17C50FDF"/>
    <w:rsid w:val="17D72154"/>
    <w:rsid w:val="17EB568A"/>
    <w:rsid w:val="17FD796F"/>
    <w:rsid w:val="180D015B"/>
    <w:rsid w:val="18265BD0"/>
    <w:rsid w:val="191A1F84"/>
    <w:rsid w:val="19D835AD"/>
    <w:rsid w:val="1A205FEB"/>
    <w:rsid w:val="1A5B3353"/>
    <w:rsid w:val="1ABA1161"/>
    <w:rsid w:val="1AD34E18"/>
    <w:rsid w:val="1B4C4DCA"/>
    <w:rsid w:val="1C3703E0"/>
    <w:rsid w:val="1C5F02DB"/>
    <w:rsid w:val="1C6403A3"/>
    <w:rsid w:val="1CC65580"/>
    <w:rsid w:val="1CFB6C8F"/>
    <w:rsid w:val="1D1E653A"/>
    <w:rsid w:val="1D8A5637"/>
    <w:rsid w:val="1DA7248F"/>
    <w:rsid w:val="1E4C4BC4"/>
    <w:rsid w:val="1EEB2E12"/>
    <w:rsid w:val="201C1CF0"/>
    <w:rsid w:val="204A28EE"/>
    <w:rsid w:val="205343E8"/>
    <w:rsid w:val="205C16F9"/>
    <w:rsid w:val="208474B9"/>
    <w:rsid w:val="209E5E4C"/>
    <w:rsid w:val="20A73AD2"/>
    <w:rsid w:val="20D017CD"/>
    <w:rsid w:val="21204134"/>
    <w:rsid w:val="213B3D5A"/>
    <w:rsid w:val="21424714"/>
    <w:rsid w:val="215C2065"/>
    <w:rsid w:val="2178792D"/>
    <w:rsid w:val="21882D76"/>
    <w:rsid w:val="21A7293F"/>
    <w:rsid w:val="21E760D9"/>
    <w:rsid w:val="2202480B"/>
    <w:rsid w:val="22432D68"/>
    <w:rsid w:val="228A2728"/>
    <w:rsid w:val="22AB33C9"/>
    <w:rsid w:val="22FA541B"/>
    <w:rsid w:val="23071AD3"/>
    <w:rsid w:val="23DD3304"/>
    <w:rsid w:val="23EF26C8"/>
    <w:rsid w:val="23FB0F6A"/>
    <w:rsid w:val="23FE38C9"/>
    <w:rsid w:val="241D15C7"/>
    <w:rsid w:val="242706E6"/>
    <w:rsid w:val="246F367A"/>
    <w:rsid w:val="24880436"/>
    <w:rsid w:val="2502184D"/>
    <w:rsid w:val="2506568E"/>
    <w:rsid w:val="25695889"/>
    <w:rsid w:val="25E3191A"/>
    <w:rsid w:val="272A36B9"/>
    <w:rsid w:val="27574CC5"/>
    <w:rsid w:val="27A45BFA"/>
    <w:rsid w:val="29477193"/>
    <w:rsid w:val="298E65D5"/>
    <w:rsid w:val="29E737F5"/>
    <w:rsid w:val="2AF16AE6"/>
    <w:rsid w:val="2B1E6354"/>
    <w:rsid w:val="2B9E618D"/>
    <w:rsid w:val="2BB43662"/>
    <w:rsid w:val="2BBF414B"/>
    <w:rsid w:val="2BF27BA0"/>
    <w:rsid w:val="2BF86E47"/>
    <w:rsid w:val="2C275374"/>
    <w:rsid w:val="2C2F13D3"/>
    <w:rsid w:val="2C697C33"/>
    <w:rsid w:val="2C8E49C2"/>
    <w:rsid w:val="2D5479AD"/>
    <w:rsid w:val="2DB676E5"/>
    <w:rsid w:val="2DDD0745"/>
    <w:rsid w:val="2DDD5C8A"/>
    <w:rsid w:val="2E384D2A"/>
    <w:rsid w:val="2E922B20"/>
    <w:rsid w:val="2F6864E5"/>
    <w:rsid w:val="2F776FDA"/>
    <w:rsid w:val="2FD81DA6"/>
    <w:rsid w:val="303C7ACB"/>
    <w:rsid w:val="304B5F67"/>
    <w:rsid w:val="308B78C4"/>
    <w:rsid w:val="30B72B60"/>
    <w:rsid w:val="30D84EDD"/>
    <w:rsid w:val="3127206C"/>
    <w:rsid w:val="31935E20"/>
    <w:rsid w:val="31B132CD"/>
    <w:rsid w:val="31E2191F"/>
    <w:rsid w:val="320B4D7A"/>
    <w:rsid w:val="323C55FF"/>
    <w:rsid w:val="325E6770"/>
    <w:rsid w:val="32CA5E04"/>
    <w:rsid w:val="331734FE"/>
    <w:rsid w:val="33BA4F73"/>
    <w:rsid w:val="33FA164D"/>
    <w:rsid w:val="3435472F"/>
    <w:rsid w:val="3440223B"/>
    <w:rsid w:val="344B7329"/>
    <w:rsid w:val="349A53DA"/>
    <w:rsid w:val="35397363"/>
    <w:rsid w:val="35661651"/>
    <w:rsid w:val="363E4677"/>
    <w:rsid w:val="36BB6818"/>
    <w:rsid w:val="36EB16F5"/>
    <w:rsid w:val="36EF7DD3"/>
    <w:rsid w:val="371017C1"/>
    <w:rsid w:val="372D5A13"/>
    <w:rsid w:val="37813FA2"/>
    <w:rsid w:val="37A96973"/>
    <w:rsid w:val="37CC3856"/>
    <w:rsid w:val="380A1966"/>
    <w:rsid w:val="38A67E7F"/>
    <w:rsid w:val="38BD7E0E"/>
    <w:rsid w:val="38E24814"/>
    <w:rsid w:val="39084EFE"/>
    <w:rsid w:val="391A088C"/>
    <w:rsid w:val="39502610"/>
    <w:rsid w:val="39754F24"/>
    <w:rsid w:val="39D2763C"/>
    <w:rsid w:val="39DB7F7D"/>
    <w:rsid w:val="3A11636E"/>
    <w:rsid w:val="3A1E5D66"/>
    <w:rsid w:val="3A4B519A"/>
    <w:rsid w:val="3A9455F2"/>
    <w:rsid w:val="3A957A8A"/>
    <w:rsid w:val="3AAA3FA7"/>
    <w:rsid w:val="3AC72872"/>
    <w:rsid w:val="3B1923EE"/>
    <w:rsid w:val="3B4F0967"/>
    <w:rsid w:val="3B7314FC"/>
    <w:rsid w:val="3B936C5D"/>
    <w:rsid w:val="3BA04D68"/>
    <w:rsid w:val="3BB3159F"/>
    <w:rsid w:val="3BBA46A8"/>
    <w:rsid w:val="3BD60121"/>
    <w:rsid w:val="3BE43DF2"/>
    <w:rsid w:val="3C144E5C"/>
    <w:rsid w:val="3C1F03D0"/>
    <w:rsid w:val="3C814F13"/>
    <w:rsid w:val="3CB22F20"/>
    <w:rsid w:val="3CEB2A7E"/>
    <w:rsid w:val="3D315F14"/>
    <w:rsid w:val="3DA3470B"/>
    <w:rsid w:val="3DC1785A"/>
    <w:rsid w:val="3DF029F0"/>
    <w:rsid w:val="3E18216E"/>
    <w:rsid w:val="3E7019DD"/>
    <w:rsid w:val="3E8D7FAC"/>
    <w:rsid w:val="3EAA332F"/>
    <w:rsid w:val="3FF35B5D"/>
    <w:rsid w:val="400E6C2F"/>
    <w:rsid w:val="405F451F"/>
    <w:rsid w:val="408D4D2E"/>
    <w:rsid w:val="410B54F1"/>
    <w:rsid w:val="41596324"/>
    <w:rsid w:val="416D454C"/>
    <w:rsid w:val="417E0DD4"/>
    <w:rsid w:val="41AE29E7"/>
    <w:rsid w:val="42744C1D"/>
    <w:rsid w:val="42812D02"/>
    <w:rsid w:val="42A50744"/>
    <w:rsid w:val="432A4F1F"/>
    <w:rsid w:val="435161F1"/>
    <w:rsid w:val="437309A1"/>
    <w:rsid w:val="438B45CD"/>
    <w:rsid w:val="43C03588"/>
    <w:rsid w:val="44027883"/>
    <w:rsid w:val="445B1BCA"/>
    <w:rsid w:val="446409B5"/>
    <w:rsid w:val="44A634AB"/>
    <w:rsid w:val="44D25FA0"/>
    <w:rsid w:val="4585635F"/>
    <w:rsid w:val="459471F1"/>
    <w:rsid w:val="460E1EF2"/>
    <w:rsid w:val="4669300D"/>
    <w:rsid w:val="46B94A56"/>
    <w:rsid w:val="46C35710"/>
    <w:rsid w:val="470B12E3"/>
    <w:rsid w:val="47915563"/>
    <w:rsid w:val="4809596F"/>
    <w:rsid w:val="488F2F8B"/>
    <w:rsid w:val="48A6071F"/>
    <w:rsid w:val="48EE5022"/>
    <w:rsid w:val="490D247B"/>
    <w:rsid w:val="490F544C"/>
    <w:rsid w:val="49220893"/>
    <w:rsid w:val="492A7AEF"/>
    <w:rsid w:val="496A7EF0"/>
    <w:rsid w:val="496D05B7"/>
    <w:rsid w:val="499A7B71"/>
    <w:rsid w:val="49BC7386"/>
    <w:rsid w:val="49DF19D1"/>
    <w:rsid w:val="4A110963"/>
    <w:rsid w:val="4A262C03"/>
    <w:rsid w:val="4A5D70EB"/>
    <w:rsid w:val="4AB045A7"/>
    <w:rsid w:val="4AC34F6C"/>
    <w:rsid w:val="4AF155C9"/>
    <w:rsid w:val="4B110071"/>
    <w:rsid w:val="4B553C62"/>
    <w:rsid w:val="4BE913F0"/>
    <w:rsid w:val="4C41382B"/>
    <w:rsid w:val="4C4232FC"/>
    <w:rsid w:val="4C5174C5"/>
    <w:rsid w:val="4D807369"/>
    <w:rsid w:val="4D9D1222"/>
    <w:rsid w:val="4DDA2114"/>
    <w:rsid w:val="4E035F99"/>
    <w:rsid w:val="4E0E0257"/>
    <w:rsid w:val="4E1F73CC"/>
    <w:rsid w:val="4E377B16"/>
    <w:rsid w:val="4E837596"/>
    <w:rsid w:val="4E85590A"/>
    <w:rsid w:val="4E865EA8"/>
    <w:rsid w:val="4EAD2C02"/>
    <w:rsid w:val="4EC2427D"/>
    <w:rsid w:val="4F267100"/>
    <w:rsid w:val="4F273FFF"/>
    <w:rsid w:val="4F2D347D"/>
    <w:rsid w:val="4F64513A"/>
    <w:rsid w:val="4F8053A7"/>
    <w:rsid w:val="50864371"/>
    <w:rsid w:val="50B13D07"/>
    <w:rsid w:val="50BD6861"/>
    <w:rsid w:val="51294459"/>
    <w:rsid w:val="51A03B77"/>
    <w:rsid w:val="520D4C4F"/>
    <w:rsid w:val="529C0525"/>
    <w:rsid w:val="52A00FEB"/>
    <w:rsid w:val="52AF1A71"/>
    <w:rsid w:val="531D3C87"/>
    <w:rsid w:val="53A75E29"/>
    <w:rsid w:val="53F420B3"/>
    <w:rsid w:val="54002F60"/>
    <w:rsid w:val="540E00C3"/>
    <w:rsid w:val="54615C1F"/>
    <w:rsid w:val="54871780"/>
    <w:rsid w:val="54CC5929"/>
    <w:rsid w:val="54D66B86"/>
    <w:rsid w:val="54F91B6A"/>
    <w:rsid w:val="55615595"/>
    <w:rsid w:val="55623E6D"/>
    <w:rsid w:val="556971D5"/>
    <w:rsid w:val="558D29EF"/>
    <w:rsid w:val="56C76FFA"/>
    <w:rsid w:val="57583870"/>
    <w:rsid w:val="57D3417C"/>
    <w:rsid w:val="57ED2829"/>
    <w:rsid w:val="57FD68C9"/>
    <w:rsid w:val="58062017"/>
    <w:rsid w:val="587D2383"/>
    <w:rsid w:val="58CD0BD9"/>
    <w:rsid w:val="59612E96"/>
    <w:rsid w:val="597A6EDE"/>
    <w:rsid w:val="59A3631A"/>
    <w:rsid w:val="59DF044A"/>
    <w:rsid w:val="5A1F4052"/>
    <w:rsid w:val="5A260312"/>
    <w:rsid w:val="5A41520F"/>
    <w:rsid w:val="5A6C2A96"/>
    <w:rsid w:val="5B4662AC"/>
    <w:rsid w:val="5B5A79A2"/>
    <w:rsid w:val="5B81187D"/>
    <w:rsid w:val="5BBD30C7"/>
    <w:rsid w:val="5C061FC0"/>
    <w:rsid w:val="5C1109FB"/>
    <w:rsid w:val="5C2335BC"/>
    <w:rsid w:val="5C342937"/>
    <w:rsid w:val="5C9C2F4D"/>
    <w:rsid w:val="5CC76003"/>
    <w:rsid w:val="5D0B7C5E"/>
    <w:rsid w:val="5D6B6CE6"/>
    <w:rsid w:val="5D8F70B4"/>
    <w:rsid w:val="5DFD3CAB"/>
    <w:rsid w:val="5E521E77"/>
    <w:rsid w:val="5E7E6F5D"/>
    <w:rsid w:val="5E9455A4"/>
    <w:rsid w:val="5EB42977"/>
    <w:rsid w:val="5F09749A"/>
    <w:rsid w:val="601E3881"/>
    <w:rsid w:val="60511C52"/>
    <w:rsid w:val="6056124C"/>
    <w:rsid w:val="606261EE"/>
    <w:rsid w:val="60A2410D"/>
    <w:rsid w:val="60CE075D"/>
    <w:rsid w:val="60DE06DC"/>
    <w:rsid w:val="6137300F"/>
    <w:rsid w:val="61465E92"/>
    <w:rsid w:val="614D2BCE"/>
    <w:rsid w:val="62262C4E"/>
    <w:rsid w:val="62582768"/>
    <w:rsid w:val="625D71FF"/>
    <w:rsid w:val="6288046D"/>
    <w:rsid w:val="62BE2C0A"/>
    <w:rsid w:val="62D04226"/>
    <w:rsid w:val="62FC6387"/>
    <w:rsid w:val="631D73A2"/>
    <w:rsid w:val="635243D9"/>
    <w:rsid w:val="63C1118E"/>
    <w:rsid w:val="646F4B68"/>
    <w:rsid w:val="65355EA1"/>
    <w:rsid w:val="65AB285B"/>
    <w:rsid w:val="65AD7EBD"/>
    <w:rsid w:val="65B45F4F"/>
    <w:rsid w:val="65D442F6"/>
    <w:rsid w:val="65EE1B68"/>
    <w:rsid w:val="664A47B6"/>
    <w:rsid w:val="669A4C09"/>
    <w:rsid w:val="66D67A5D"/>
    <w:rsid w:val="66EE6546"/>
    <w:rsid w:val="67074E48"/>
    <w:rsid w:val="67246F89"/>
    <w:rsid w:val="67630127"/>
    <w:rsid w:val="67837630"/>
    <w:rsid w:val="683D3BEC"/>
    <w:rsid w:val="68417139"/>
    <w:rsid w:val="684347AC"/>
    <w:rsid w:val="68BF275E"/>
    <w:rsid w:val="69005F6E"/>
    <w:rsid w:val="690B55D0"/>
    <w:rsid w:val="6912771D"/>
    <w:rsid w:val="694C233B"/>
    <w:rsid w:val="696F2B99"/>
    <w:rsid w:val="69C05375"/>
    <w:rsid w:val="69E72C2E"/>
    <w:rsid w:val="69F97556"/>
    <w:rsid w:val="6A050965"/>
    <w:rsid w:val="6AB22668"/>
    <w:rsid w:val="6AD5171F"/>
    <w:rsid w:val="6ADB4BCA"/>
    <w:rsid w:val="6AF03773"/>
    <w:rsid w:val="6B37579E"/>
    <w:rsid w:val="6B507ABD"/>
    <w:rsid w:val="6B7A75A6"/>
    <w:rsid w:val="6B885778"/>
    <w:rsid w:val="6C251B2E"/>
    <w:rsid w:val="6C537F7C"/>
    <w:rsid w:val="6C6B6796"/>
    <w:rsid w:val="6C944B4E"/>
    <w:rsid w:val="6CDB5C24"/>
    <w:rsid w:val="6D905441"/>
    <w:rsid w:val="6D9C5F71"/>
    <w:rsid w:val="6E3E0403"/>
    <w:rsid w:val="6E5C6500"/>
    <w:rsid w:val="6E9C7E46"/>
    <w:rsid w:val="6EC007DF"/>
    <w:rsid w:val="6EC32DCC"/>
    <w:rsid w:val="6EDF5A1A"/>
    <w:rsid w:val="6EFC51DB"/>
    <w:rsid w:val="6F130889"/>
    <w:rsid w:val="6F5E77BF"/>
    <w:rsid w:val="6F6440C4"/>
    <w:rsid w:val="70053003"/>
    <w:rsid w:val="708729D7"/>
    <w:rsid w:val="70BE5F94"/>
    <w:rsid w:val="70CC2689"/>
    <w:rsid w:val="70E414CA"/>
    <w:rsid w:val="70F107FF"/>
    <w:rsid w:val="71172E55"/>
    <w:rsid w:val="712935EA"/>
    <w:rsid w:val="713356A1"/>
    <w:rsid w:val="714E0A4B"/>
    <w:rsid w:val="716E0ED3"/>
    <w:rsid w:val="718B0AFA"/>
    <w:rsid w:val="71C305DB"/>
    <w:rsid w:val="71DF1D5F"/>
    <w:rsid w:val="71EF2B1A"/>
    <w:rsid w:val="726F53D4"/>
    <w:rsid w:val="72981D32"/>
    <w:rsid w:val="72A91502"/>
    <w:rsid w:val="73357E06"/>
    <w:rsid w:val="73CB4EA8"/>
    <w:rsid w:val="74712CFA"/>
    <w:rsid w:val="74C97005"/>
    <w:rsid w:val="75107D5E"/>
    <w:rsid w:val="755964A7"/>
    <w:rsid w:val="7574407E"/>
    <w:rsid w:val="758201EB"/>
    <w:rsid w:val="75B9149C"/>
    <w:rsid w:val="75DE2E3E"/>
    <w:rsid w:val="75EA1F1A"/>
    <w:rsid w:val="763C56C5"/>
    <w:rsid w:val="76411810"/>
    <w:rsid w:val="764C6CFE"/>
    <w:rsid w:val="76FC583F"/>
    <w:rsid w:val="77373EC1"/>
    <w:rsid w:val="776C01B3"/>
    <w:rsid w:val="77C030C2"/>
    <w:rsid w:val="77EC59C1"/>
    <w:rsid w:val="781E7E5B"/>
    <w:rsid w:val="78872C77"/>
    <w:rsid w:val="78B64E2C"/>
    <w:rsid w:val="78DF01E6"/>
    <w:rsid w:val="79107CEF"/>
    <w:rsid w:val="798A1E03"/>
    <w:rsid w:val="798C6377"/>
    <w:rsid w:val="7A0C7AA0"/>
    <w:rsid w:val="7B130BB3"/>
    <w:rsid w:val="7B3F2658"/>
    <w:rsid w:val="7C264A87"/>
    <w:rsid w:val="7C7E1243"/>
    <w:rsid w:val="7CC359DE"/>
    <w:rsid w:val="7D01586C"/>
    <w:rsid w:val="7D4C5893"/>
    <w:rsid w:val="7D715615"/>
    <w:rsid w:val="7D723327"/>
    <w:rsid w:val="7D9542D8"/>
    <w:rsid w:val="7DB137DA"/>
    <w:rsid w:val="7DDA0FB8"/>
    <w:rsid w:val="7E04340E"/>
    <w:rsid w:val="7E486C87"/>
    <w:rsid w:val="7E6C36AE"/>
    <w:rsid w:val="7E737C31"/>
    <w:rsid w:val="7E8F5DAF"/>
    <w:rsid w:val="7EDE2D04"/>
    <w:rsid w:val="7F1F43B1"/>
    <w:rsid w:val="7FA94427"/>
    <w:rsid w:val="7FB3241F"/>
    <w:rsid w:val="7FCC7DBE"/>
    <w:rsid w:val="7FF6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/>
    </w:r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Title"/>
    <w:basedOn w:val="1"/>
    <w:next w:val="1"/>
    <w:link w:val="14"/>
    <w:qFormat/>
    <w:uiPriority w:val="10"/>
    <w:pPr>
      <w:adjustRightInd w:val="0"/>
      <w:snapToGrid w:val="0"/>
      <w:spacing w:before="120" w:after="120" w:line="520" w:lineRule="exact"/>
      <w:jc w:val="center"/>
      <w:outlineLvl w:val="0"/>
    </w:pPr>
    <w:rPr>
      <w:rFonts w:ascii="黑体" w:eastAsia="黑体"/>
      <w:snapToGrid w:val="0"/>
      <w:sz w:val="28"/>
    </w:rPr>
  </w:style>
  <w:style w:type="table" w:styleId="8">
    <w:name w:val="Table Grid"/>
    <w:basedOn w:val="7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basedOn w:val="9"/>
    <w:unhideWhenUsed/>
    <w:qFormat/>
    <w:uiPriority w:val="99"/>
    <w:rPr>
      <w:kern w:val="2"/>
      <w:sz w:val="21"/>
      <w:szCs w:val="21"/>
    </w:rPr>
  </w:style>
  <w:style w:type="paragraph" w:customStyle="1" w:styleId="11">
    <w:name w:val="Char Char Char1 Char Char Char Char"/>
    <w:basedOn w:val="1"/>
    <w:qFormat/>
    <w:uiPriority w:val="0"/>
    <w:rPr>
      <w:szCs w:val="21"/>
    </w:rPr>
  </w:style>
  <w:style w:type="character" w:customStyle="1" w:styleId="12">
    <w:name w:val="批注框文本 字符"/>
    <w:basedOn w:val="9"/>
    <w:link w:val="3"/>
    <w:semiHidden/>
    <w:qFormat/>
    <w:uiPriority w:val="99"/>
    <w:rPr>
      <w:kern w:val="2"/>
      <w:sz w:val="18"/>
      <w:szCs w:val="18"/>
    </w:rPr>
  </w:style>
  <w:style w:type="character" w:customStyle="1" w:styleId="13">
    <w:name w:val="页脚 字符"/>
    <w:basedOn w:val="9"/>
    <w:link w:val="4"/>
    <w:qFormat/>
    <w:uiPriority w:val="99"/>
    <w:rPr>
      <w:kern w:val="2"/>
      <w:sz w:val="18"/>
    </w:rPr>
  </w:style>
  <w:style w:type="character" w:customStyle="1" w:styleId="14">
    <w:name w:val="标题 字符"/>
    <w:link w:val="6"/>
    <w:qFormat/>
    <w:uiPriority w:val="10"/>
    <w:rPr>
      <w:rFonts w:ascii="黑体" w:eastAsia="黑体"/>
      <w:snapToGrid w:val="0"/>
      <w:kern w:val="2"/>
      <w:sz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461</Words>
  <Characters>2631</Characters>
  <Lines>21</Lines>
  <Paragraphs>6</Paragraphs>
  <TotalTime>19</TotalTime>
  <ScaleCrop>false</ScaleCrop>
  <LinksUpToDate>false</LinksUpToDate>
  <CharactersWithSpaces>3086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2016-04-07T07:07:00Z</dcterms:created>
  <dc:creator>Administrator</dc:creator>
  <cp:lastModifiedBy>Administrator</cp:lastModifiedBy>
  <cp:lastPrinted>2021-08-18T00:31:00Z</cp:lastPrinted>
  <dcterms:modified xsi:type="dcterms:W3CDTF">2021-08-23T08:06:42Z</dcterms:modified>
  <dc:title>一、标书制作要求：</dc:title>
  <cp:revision>102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BA7C46250AA04090A56446F8107A76F9</vt:lpwstr>
  </property>
</Properties>
</file>