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金属钠公司、发电公司、炭素</w:t>
      </w:r>
      <w:r w:rsidR="00C7700A">
        <w:rPr>
          <w:rFonts w:ascii="仿宋" w:eastAsia="仿宋" w:hAnsi="仿宋" w:hint="eastAsia"/>
          <w:sz w:val="28"/>
          <w:szCs w:val="28"/>
        </w:rPr>
        <w:t>石墨</w:t>
      </w:r>
      <w:r w:rsidR="00DB258A">
        <w:rPr>
          <w:rFonts w:ascii="仿宋" w:eastAsia="仿宋" w:hAnsi="仿宋" w:hint="eastAsia"/>
          <w:sz w:val="28"/>
          <w:szCs w:val="28"/>
        </w:rPr>
        <w:t>公司</w:t>
      </w:r>
      <w:r w:rsidR="00CF15F5">
        <w:rPr>
          <w:rFonts w:ascii="仿宋" w:eastAsia="仿宋" w:hAnsi="仿宋" w:hint="eastAsia"/>
          <w:sz w:val="28"/>
          <w:szCs w:val="28"/>
        </w:rPr>
        <w:t>1</w:t>
      </w:r>
      <w:r w:rsidR="00CF15F5">
        <w:rPr>
          <w:rFonts w:ascii="仿宋" w:eastAsia="仿宋" w:hAnsi="仿宋"/>
          <w:sz w:val="28"/>
          <w:szCs w:val="28"/>
        </w:rPr>
        <w:t>0</w:t>
      </w:r>
      <w:r w:rsidR="00606C61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D0008C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CF15F5">
        <w:rPr>
          <w:rFonts w:ascii="仿宋" w:eastAsia="仿宋" w:hAnsi="仿宋"/>
          <w:b/>
          <w:color w:val="FF0000"/>
          <w:sz w:val="28"/>
          <w:szCs w:val="28"/>
        </w:rPr>
        <w:t>10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F15F5">
        <w:rPr>
          <w:rFonts w:ascii="仿宋" w:eastAsia="仿宋" w:hAnsi="仿宋"/>
          <w:b/>
          <w:color w:val="FF0000"/>
          <w:sz w:val="28"/>
          <w:szCs w:val="28"/>
        </w:rPr>
        <w:t>15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CF15F5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B3417C" w:rsidRPr="00824BDB" w:rsidRDefault="00515F0F" w:rsidP="00B3417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B3417C">
        <w:rPr>
          <w:rFonts w:ascii="仿宋" w:eastAsia="仿宋" w:hAnsi="仿宋" w:hint="eastAsia"/>
          <w:sz w:val="28"/>
          <w:szCs w:val="28"/>
        </w:rPr>
        <w:t>请勿删改报价单，不报价部分保留空白。</w:t>
      </w:r>
      <w:r w:rsidR="00B3417C" w:rsidRPr="00824BDB">
        <w:rPr>
          <w:rFonts w:ascii="仿宋" w:eastAsia="仿宋" w:hAnsi="仿宋" w:hint="eastAsia"/>
          <w:sz w:val="28"/>
          <w:szCs w:val="28"/>
        </w:rPr>
        <w:t>严格按照规格型号</w:t>
      </w:r>
      <w:r w:rsidR="00B3417C">
        <w:rPr>
          <w:rFonts w:ascii="仿宋" w:eastAsia="仿宋" w:hAnsi="仿宋" w:hint="eastAsia"/>
          <w:sz w:val="28"/>
          <w:szCs w:val="28"/>
        </w:rPr>
        <w:t>、图纸、技术要求</w:t>
      </w:r>
      <w:r w:rsidR="00B3417C"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 w:rsidR="00B3417C">
        <w:rPr>
          <w:rFonts w:ascii="仿宋" w:eastAsia="仿宋" w:hAnsi="仿宋" w:hint="eastAsia"/>
          <w:sz w:val="28"/>
          <w:szCs w:val="28"/>
        </w:rPr>
        <w:t>偏离市场价格的报价</w:t>
      </w:r>
      <w:r w:rsidR="00B3417C"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 w:rsidR="00B3417C">
        <w:rPr>
          <w:rFonts w:ascii="仿宋" w:eastAsia="仿宋" w:hAnsi="仿宋" w:hint="eastAsia"/>
          <w:sz w:val="28"/>
          <w:szCs w:val="28"/>
        </w:rPr>
        <w:t>必须</w:t>
      </w:r>
      <w:r w:rsidR="00B3417C" w:rsidRPr="00824BDB">
        <w:rPr>
          <w:rFonts w:ascii="仿宋" w:eastAsia="仿宋" w:hAnsi="仿宋" w:hint="eastAsia"/>
          <w:sz w:val="28"/>
          <w:szCs w:val="28"/>
        </w:rPr>
        <w:t>简要注明原因</w:t>
      </w:r>
      <w:r w:rsidR="00B3417C">
        <w:rPr>
          <w:rFonts w:ascii="仿宋" w:eastAsia="仿宋" w:hAnsi="仿宋" w:hint="eastAsia"/>
          <w:sz w:val="28"/>
          <w:szCs w:val="28"/>
        </w:rPr>
        <w:t>，需要</w:t>
      </w:r>
      <w:r w:rsidR="00B3417C"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="00B3417C" w:rsidRPr="00824BDB">
        <w:rPr>
          <w:rFonts w:ascii="仿宋" w:eastAsia="仿宋" w:hAnsi="仿宋" w:hint="eastAsia"/>
          <w:sz w:val="28"/>
          <w:szCs w:val="28"/>
        </w:rPr>
        <w:t>；报价尽量</w:t>
      </w:r>
      <w:r w:rsidR="00B3417C">
        <w:rPr>
          <w:rFonts w:ascii="仿宋" w:eastAsia="仿宋" w:hAnsi="仿宋" w:hint="eastAsia"/>
          <w:sz w:val="28"/>
          <w:szCs w:val="28"/>
        </w:rPr>
        <w:t>取</w:t>
      </w:r>
      <w:r w:rsidR="00B3417C"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B3417C">
        <w:rPr>
          <w:rFonts w:ascii="仿宋" w:eastAsia="仿宋" w:hAnsi="仿宋" w:hint="eastAsia"/>
          <w:sz w:val="28"/>
          <w:szCs w:val="28"/>
        </w:rPr>
        <w:t>总价</w:t>
      </w:r>
      <w:r w:rsidR="00B3417C"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Default="00515F0F" w:rsidP="00B3417C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CF15F5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6个月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="00B3417C">
        <w:rPr>
          <w:rFonts w:ascii="仿宋" w:eastAsia="仿宋" w:hAnsi="仿宋" w:hint="eastAsia"/>
          <w:sz w:val="28"/>
          <w:szCs w:val="28"/>
        </w:rPr>
        <w:t>、交货期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CF15F5">
        <w:rPr>
          <w:rFonts w:ascii="仿宋" w:eastAsia="仿宋" w:hAnsi="仿宋"/>
          <w:b/>
          <w:color w:val="FF0000"/>
          <w:sz w:val="28"/>
          <w:szCs w:val="28"/>
        </w:rPr>
        <w:t>10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1</w:t>
      </w:r>
      <w:r w:rsidR="00CF15F5">
        <w:rPr>
          <w:rFonts w:ascii="仿宋" w:eastAsia="仿宋" w:hAnsi="仿宋"/>
          <w:b/>
          <w:color w:val="FF0000"/>
          <w:sz w:val="28"/>
          <w:szCs w:val="28"/>
        </w:rPr>
        <w:t>4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B3417C" w:rsidRDefault="00B3417C" w:rsidP="00392878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112904" w:rsidRDefault="00112904" w:rsidP="00112904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12904" w:rsidRDefault="00112904" w:rsidP="00112904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12904" w:rsidRDefault="00112904" w:rsidP="00112904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12904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12904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12904" w:rsidRPr="00794655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12904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112904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112904" w:rsidRPr="00780746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12904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</w:t>
      </w:r>
      <w:r w:rsidR="00AA3164">
        <w:rPr>
          <w:rFonts w:ascii="仿宋" w:eastAsia="仿宋" w:hAnsi="仿宋" w:hint="eastAsia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F02" w:rsidRDefault="00A86F02">
      <w:r>
        <w:separator/>
      </w:r>
    </w:p>
  </w:endnote>
  <w:endnote w:type="continuationSeparator" w:id="0">
    <w:p w:rsidR="00A86F02" w:rsidRDefault="00A8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F02" w:rsidRDefault="00A86F02">
      <w:r>
        <w:separator/>
      </w:r>
    </w:p>
  </w:footnote>
  <w:footnote w:type="continuationSeparator" w:id="0">
    <w:p w:rsidR="00A86F02" w:rsidRDefault="00A86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0768"/>
    <w:rsid w:val="00044300"/>
    <w:rsid w:val="00046732"/>
    <w:rsid w:val="00065B8B"/>
    <w:rsid w:val="00066CBE"/>
    <w:rsid w:val="00084AF7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2904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60BC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C1D9F"/>
    <w:rsid w:val="001D19C8"/>
    <w:rsid w:val="00200329"/>
    <w:rsid w:val="00200340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141BC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6A1B19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E0BA4"/>
    <w:rsid w:val="007F10B8"/>
    <w:rsid w:val="007F5E65"/>
    <w:rsid w:val="00802CBB"/>
    <w:rsid w:val="00827856"/>
    <w:rsid w:val="00834292"/>
    <w:rsid w:val="00840153"/>
    <w:rsid w:val="00875A6C"/>
    <w:rsid w:val="0089374E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0BEB"/>
    <w:rsid w:val="00A535F1"/>
    <w:rsid w:val="00A65595"/>
    <w:rsid w:val="00A73C0D"/>
    <w:rsid w:val="00A7470F"/>
    <w:rsid w:val="00A80992"/>
    <w:rsid w:val="00A85038"/>
    <w:rsid w:val="00A86F02"/>
    <w:rsid w:val="00A87278"/>
    <w:rsid w:val="00A924CB"/>
    <w:rsid w:val="00AA3164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417C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00A"/>
    <w:rsid w:val="00C77987"/>
    <w:rsid w:val="00C77FD2"/>
    <w:rsid w:val="00C871C4"/>
    <w:rsid w:val="00CB0ED3"/>
    <w:rsid w:val="00CC3F31"/>
    <w:rsid w:val="00CD0B41"/>
    <w:rsid w:val="00CE1947"/>
    <w:rsid w:val="00CE6CCE"/>
    <w:rsid w:val="00CF15F5"/>
    <w:rsid w:val="00D0008C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57627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3433A13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5</Pages>
  <Words>556</Words>
  <Characters>3174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22</cp:revision>
  <cp:lastPrinted>2021-09-29T07:47:00Z</cp:lastPrinted>
  <dcterms:created xsi:type="dcterms:W3CDTF">2016-04-07T07:07:00Z</dcterms:created>
  <dcterms:modified xsi:type="dcterms:W3CDTF">2021-09-29T07:48:00Z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