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电缆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13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30分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前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电缆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买卖合同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合同编号：WJ-ZB（****）</w:t>
      </w:r>
      <w:r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***</w:t>
      </w:r>
    </w:p>
    <w:p>
      <w:pPr>
        <w:adjustRightInd w:val="0"/>
        <w:snapToGrid w:val="0"/>
        <w:spacing w:line="500" w:lineRule="atLeas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买方:  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签订地点：新安产业集聚区</w:t>
      </w:r>
    </w:p>
    <w:p>
      <w:pPr>
        <w:snapToGrid w:val="0"/>
        <w:spacing w:line="500" w:lineRule="atLeast"/>
        <w:ind w:left="560" w:hanging="560" w:hanging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卖方: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签订时间：*年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line="500" w:lineRule="atLeast"/>
        <w:ind w:firstLine="480" w:firstLineChars="200"/>
        <w:rPr>
          <w:rFonts w:ascii="宋体" w:hAnsi="宋体" w:eastAsia="仿宋_GB2312" w:cs="Arial"/>
          <w:bCs/>
          <w:color w:val="000000" w:themeColor="text1"/>
          <w:spacing w:val="-2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pacing w:val="-20"/>
          <w:sz w:val="28"/>
          <w:szCs w:val="28"/>
          <w14:textFill>
            <w14:solidFill>
              <w14:schemeClr w14:val="tx1"/>
            </w14:solidFill>
          </w14:textFill>
        </w:rPr>
        <w:t>一、产品名称、规格型号、产品数量、单价、总价、品牌、供货时间：</w:t>
      </w:r>
    </w:p>
    <w:tbl>
      <w:tblPr>
        <w:tblStyle w:val="7"/>
        <w:tblW w:w="966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0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物资名称</w:t>
            </w:r>
          </w:p>
        </w:tc>
        <w:tc>
          <w:tcPr>
            <w:tcW w:w="1973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164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1284" w:type="dxa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使用单位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6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合计（人民币）大写：*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元整                           ￥: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***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元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664" w:type="dxa"/>
            <w:gridSpan w:val="9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供货时间：*年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日前全部交货完毕。</w:t>
            </w:r>
          </w:p>
        </w:tc>
      </w:tr>
    </w:tbl>
    <w:p>
      <w:pPr>
        <w:snapToGrid w:val="0"/>
        <w:spacing w:line="460" w:lineRule="exact"/>
        <w:ind w:left="-199" w:leftChars="-95" w:right="-218" w:rightChars="-104" w:firstLine="744" w:firstLineChars="2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三、交货地点及费用承担：卖方送货至买方仓库，运输费用由卖方承担并已含在合同总价内。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四、包装标准、包装物的供应与费用承担：卖方采用的包装物及措施应适合货物的道路运输，包装物由卖方提供且不作回收，费用已含在合同总价内。</w:t>
      </w:r>
    </w:p>
    <w:p>
      <w:pPr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五、验收标准及提出异议的期限：按本合同第二条标准验收，提出异议的期限为买方使用之日起30个工作日内以书面形式或电子邮件向卖方提出。</w:t>
      </w:r>
    </w:p>
    <w:p>
      <w:pPr>
        <w:tabs>
          <w:tab w:val="left" w:pos="-200"/>
        </w:tabs>
        <w:snapToGrid w:val="0"/>
        <w:spacing w:line="480" w:lineRule="exact"/>
        <w:ind w:left="-199" w:leftChars="-95" w:firstLine="501" w:firstLineChars="179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六、结算方式：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货物经买方验收合格，卖方向买方开具实际使用货物总价100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（税率为1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%）的增值税专用发票及相应的财务收据，买方审核无误后付清相应货款。</w:t>
      </w:r>
    </w:p>
    <w:p>
      <w:pPr>
        <w:snapToGrid w:val="0"/>
        <w:spacing w:line="48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违约责任：1、卖方未按合同约定时间交货，即视为卖方违约，卖方每延期一天向买方支付合同总价的0.5%作为违约金，违约金支付总额最高不超过合同总价的10%，违约金可从卖方应付款中扣除，同时买方有权单方解除合同。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2、卖方须向买方开具税务部门认可的正规发票，否则买方停止办理付款手续。</w:t>
      </w:r>
    </w:p>
    <w:p>
      <w:pPr>
        <w:snapToGrid w:val="0"/>
        <w:spacing w:line="460" w:lineRule="exact"/>
        <w:ind w:left="-199" w:leftChars="-95" w:firstLine="560" w:firstLineChars="200"/>
        <w:jc w:val="lef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八、解决合同纠纷的方式：双方协商解决，协商不成，提交买方所在地有管辖权的人民法院审理。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其它约定事项：1、货款付清并不意味卖方对供给买方货物的质量责任的解除，质保期内，卖方所供产品出现质量问题，卖方应承担全部责任，若卖方接到买方通知后4小时内无书面答复，买方有权联系第三方处理，产生的费用由卖方全部承担，买方也可直接从卖方未付款中扣除。2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卖方如供应不符合合同约定的产品（以次充好、假冒伪劣等），买方有权随时向卖方追究违约责任，不受第二款质保期、第五款异议期的限制。3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卖方相关人员若对买方相关人员有行贿、赠送物品等商业不正当交往情形，买方则停止向卖方支付未付合同款。4、合同所附技术协议或质量标准与本合同具有同等法律效力。5、卖方必须开具税务部门认可的正规税务发票，若出现税务部门不认可的发票，一切责任由卖方承担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十、合同有效期：自双方签字盖章之日起生效，到货款两清索赔完毕之日终止。</w:t>
      </w:r>
    </w:p>
    <w:tbl>
      <w:tblPr>
        <w:tblStyle w:val="7"/>
        <w:tblW w:w="9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4"/>
        <w:gridCol w:w="47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4584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买方：************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地址：洛阳市新安产业集聚区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开户行：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  <w:tc>
          <w:tcPr>
            <w:tcW w:w="4796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卖方：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开户行：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1E5213A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7A7E4A"/>
    <w:rsid w:val="0D8B2651"/>
    <w:rsid w:val="0E300D3A"/>
    <w:rsid w:val="0E5561FF"/>
    <w:rsid w:val="0E714263"/>
    <w:rsid w:val="0E8A0ED8"/>
    <w:rsid w:val="0ECD6ED7"/>
    <w:rsid w:val="0EDB52EC"/>
    <w:rsid w:val="0EFA0CA0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3D0570B"/>
    <w:rsid w:val="13D93A58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5F02DB"/>
    <w:rsid w:val="1C6403A3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5C16F9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8A2728"/>
    <w:rsid w:val="22AB33C9"/>
    <w:rsid w:val="22FA541B"/>
    <w:rsid w:val="23071AD3"/>
    <w:rsid w:val="23DD3304"/>
    <w:rsid w:val="23EF26C8"/>
    <w:rsid w:val="23FB0F6A"/>
    <w:rsid w:val="23FE38C9"/>
    <w:rsid w:val="241D15C7"/>
    <w:rsid w:val="242706E6"/>
    <w:rsid w:val="246F367A"/>
    <w:rsid w:val="24880436"/>
    <w:rsid w:val="24D174D3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1E6354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B676E5"/>
    <w:rsid w:val="2DDD0745"/>
    <w:rsid w:val="2DDD5C8A"/>
    <w:rsid w:val="2E384D2A"/>
    <w:rsid w:val="2E922B20"/>
    <w:rsid w:val="2F6864E5"/>
    <w:rsid w:val="2F776FDA"/>
    <w:rsid w:val="2FD81DA6"/>
    <w:rsid w:val="300D22B7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A96973"/>
    <w:rsid w:val="37CC3856"/>
    <w:rsid w:val="380A1966"/>
    <w:rsid w:val="38A67E7F"/>
    <w:rsid w:val="38BD7E0E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AC72872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44E5C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7019DD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0B12E3"/>
    <w:rsid w:val="47915563"/>
    <w:rsid w:val="4809596F"/>
    <w:rsid w:val="488F2F8B"/>
    <w:rsid w:val="48A6071F"/>
    <w:rsid w:val="48EE5022"/>
    <w:rsid w:val="490D247B"/>
    <w:rsid w:val="490F544C"/>
    <w:rsid w:val="49220893"/>
    <w:rsid w:val="492A7AEF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3759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864371"/>
    <w:rsid w:val="50B13D07"/>
    <w:rsid w:val="50BD6861"/>
    <w:rsid w:val="51294459"/>
    <w:rsid w:val="51A03B77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871780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9A3631A"/>
    <w:rsid w:val="59DF044A"/>
    <w:rsid w:val="5A1F4052"/>
    <w:rsid w:val="5A260312"/>
    <w:rsid w:val="5A41227D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342937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5FE76167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14D2BCE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E414CA"/>
    <w:rsid w:val="70F107FF"/>
    <w:rsid w:val="71172E55"/>
    <w:rsid w:val="712935EA"/>
    <w:rsid w:val="713356A1"/>
    <w:rsid w:val="714E0A4B"/>
    <w:rsid w:val="716E0ED3"/>
    <w:rsid w:val="718B0AFA"/>
    <w:rsid w:val="71C305DB"/>
    <w:rsid w:val="71DF1D5F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486C87"/>
    <w:rsid w:val="7E6C36AE"/>
    <w:rsid w:val="7E737C31"/>
    <w:rsid w:val="7E8F5DAF"/>
    <w:rsid w:val="7EDE2D04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54</TotalTime>
  <ScaleCrop>false</ScaleCrop>
  <LinksUpToDate>false</LinksUpToDate>
  <CharactersWithSpaces>3086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Administrator</cp:lastModifiedBy>
  <cp:lastPrinted>2021-08-18T00:31:00Z</cp:lastPrinted>
  <dcterms:modified xsi:type="dcterms:W3CDTF">2021-10-08T03:08:26Z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BA7C46250AA04090A56446F8107A76F9</vt:lpwstr>
  </property>
</Properties>
</file>