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018C13">
      <w:pPr>
        <w:spacing w:line="240" w:lineRule="auto"/>
        <w:jc w:val="center"/>
        <w:rPr>
          <w:rFonts w:ascii="宋体" w:hAnsi="宋体"/>
          <w:b/>
          <w:bCs/>
          <w:sz w:val="32"/>
          <w:szCs w:val="32"/>
        </w:rPr>
      </w:pPr>
      <w:r>
        <w:rPr>
          <w:rFonts w:hint="eastAsia" w:ascii="华文中宋" w:hAnsi="华文中宋" w:eastAsia="华文中宋"/>
          <w:b/>
          <w:bCs/>
          <w:sz w:val="44"/>
          <w:szCs w:val="44"/>
        </w:rPr>
        <w:t>招标文件</w:t>
      </w:r>
    </w:p>
    <w:p w14:paraId="6FD76F0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 w:hAnsi="仿宋" w:eastAsia="仿宋"/>
          <w:sz w:val="32"/>
          <w:szCs w:val="32"/>
        </w:rPr>
      </w:pPr>
      <w:r>
        <w:rPr>
          <w:rFonts w:hint="eastAsia" w:ascii="仿宋" w:hAnsi="仿宋" w:eastAsia="仿宋"/>
          <w:sz w:val="32"/>
          <w:szCs w:val="32"/>
        </w:rPr>
        <w:t>各相关单位：</w:t>
      </w:r>
    </w:p>
    <w:p w14:paraId="11E40C8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b/>
          <w:sz w:val="32"/>
          <w:szCs w:val="32"/>
        </w:rPr>
      </w:pPr>
      <w:r>
        <w:rPr>
          <w:rFonts w:hint="eastAsia" w:ascii="仿宋" w:hAnsi="仿宋" w:eastAsia="仿宋"/>
          <w:sz w:val="32"/>
          <w:szCs w:val="32"/>
        </w:rPr>
        <w:t>万基控股集团有限公司</w:t>
      </w:r>
      <w:r>
        <w:rPr>
          <w:rFonts w:hint="eastAsia" w:ascii="仿宋" w:hAnsi="仿宋" w:eastAsia="仿宋"/>
          <w:sz w:val="32"/>
          <w:szCs w:val="32"/>
          <w:lang w:eastAsia="zh-CN"/>
        </w:rPr>
        <w:t>经营管理部招标办</w:t>
      </w:r>
      <w:r>
        <w:rPr>
          <w:rFonts w:hint="eastAsia" w:ascii="仿宋" w:hAnsi="仿宋" w:eastAsia="仿宋"/>
          <w:sz w:val="32"/>
          <w:szCs w:val="32"/>
        </w:rPr>
        <w:t>拟对</w:t>
      </w:r>
      <w:r>
        <w:rPr>
          <w:rFonts w:hint="eastAsia" w:ascii="仿宋" w:hAnsi="仿宋" w:eastAsia="仿宋"/>
          <w:sz w:val="32"/>
          <w:szCs w:val="32"/>
          <w:lang w:val="en-US" w:eastAsia="zh-CN"/>
        </w:rPr>
        <w:t>河南万基铝业股份有限公司</w:t>
      </w:r>
      <w:r>
        <w:rPr>
          <w:rFonts w:hint="eastAsia" w:ascii="仿宋" w:hAnsi="仿宋" w:eastAsia="仿宋"/>
          <w:b/>
          <w:color w:val="FF0000"/>
          <w:sz w:val="32"/>
          <w:szCs w:val="32"/>
          <w:lang w:val="en-US" w:eastAsia="zh-CN"/>
        </w:rPr>
        <w:t>5</w:t>
      </w:r>
      <w:r>
        <w:rPr>
          <w:rFonts w:hint="eastAsia" w:ascii="仿宋" w:hAnsi="仿宋" w:eastAsia="仿宋"/>
          <w:b/>
          <w:color w:val="FF0000"/>
          <w:sz w:val="32"/>
          <w:szCs w:val="32"/>
        </w:rPr>
        <w:t>月份</w:t>
      </w:r>
      <w:r>
        <w:rPr>
          <w:rFonts w:hint="eastAsia" w:ascii="仿宋" w:hAnsi="仿宋" w:eastAsia="仿宋"/>
          <w:sz w:val="32"/>
          <w:szCs w:val="32"/>
        </w:rPr>
        <w:t>所需的</w:t>
      </w:r>
      <w:r>
        <w:rPr>
          <w:rFonts w:hint="eastAsia" w:ascii="仿宋" w:hAnsi="仿宋" w:eastAsia="仿宋"/>
          <w:b/>
          <w:color w:val="FF0000"/>
          <w:sz w:val="32"/>
          <w:szCs w:val="32"/>
          <w:lang w:val="en-US" w:eastAsia="zh-CN"/>
        </w:rPr>
        <w:t>再生氟化铝</w:t>
      </w:r>
      <w:r>
        <w:rPr>
          <w:rFonts w:hint="eastAsia" w:ascii="仿宋" w:hAnsi="仿宋" w:eastAsia="仿宋"/>
          <w:sz w:val="32"/>
          <w:szCs w:val="32"/>
        </w:rPr>
        <w:t>进行招标（具体清单见招标文件附件报价单），望拟投标单位按招标要求认真核算价格并按规定时间段报价</w:t>
      </w:r>
      <w:r>
        <w:rPr>
          <w:rFonts w:hint="eastAsia" w:ascii="仿宋" w:hAnsi="仿宋" w:eastAsia="仿宋"/>
          <w:b/>
          <w:sz w:val="32"/>
          <w:szCs w:val="32"/>
        </w:rPr>
        <w:t xml:space="preserve">。 </w:t>
      </w:r>
    </w:p>
    <w:p w14:paraId="771122ED">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商务联系人</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刘锐</w:t>
      </w:r>
      <w:r>
        <w:rPr>
          <w:rFonts w:hint="eastAsia" w:ascii="仿宋" w:hAnsi="仿宋" w:eastAsia="仿宋" w:cs="Times New Roman"/>
          <w:sz w:val="32"/>
          <w:szCs w:val="32"/>
        </w:rPr>
        <w:t xml:space="preserve">  电话：</w:t>
      </w:r>
      <w:r>
        <w:rPr>
          <w:rFonts w:hint="eastAsia" w:ascii="仿宋" w:hAnsi="仿宋" w:eastAsia="仿宋" w:cs="Times New Roman"/>
          <w:sz w:val="32"/>
          <w:szCs w:val="32"/>
          <w:lang w:val="en-US" w:eastAsia="zh-CN"/>
        </w:rPr>
        <w:t>15137926228</w:t>
      </w:r>
    </w:p>
    <w:p w14:paraId="10DE6A9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投标人在本次投标中若发现违规违纪问题可直接向招标单位纪委举报，举报电话：0379-67333039。</w:t>
      </w:r>
    </w:p>
    <w:p w14:paraId="508707DE">
      <w:pPr>
        <w:keepNext w:val="0"/>
        <w:keepLines w:val="0"/>
        <w:pageBreakBefore w:val="0"/>
        <w:widowControl w:val="0"/>
        <w:kinsoku/>
        <w:wordWrap/>
        <w:overflowPunct/>
        <w:topLinePunct w:val="0"/>
        <w:autoSpaceDE/>
        <w:autoSpaceDN/>
        <w:bidi w:val="0"/>
        <w:adjustRightInd/>
        <w:snapToGrid/>
        <w:spacing w:line="480" w:lineRule="exact"/>
        <w:textAlignment w:val="auto"/>
        <w:rPr>
          <w:rFonts w:ascii="仿宋" w:hAnsi="仿宋" w:eastAsia="仿宋"/>
          <w:b/>
          <w:bCs/>
          <w:sz w:val="32"/>
          <w:szCs w:val="32"/>
        </w:rPr>
      </w:pPr>
      <w:r>
        <w:rPr>
          <w:rFonts w:hint="eastAsia" w:ascii="仿宋" w:hAnsi="仿宋" w:eastAsia="仿宋"/>
          <w:b/>
          <w:bCs/>
          <w:sz w:val="32"/>
          <w:szCs w:val="32"/>
        </w:rPr>
        <w:t>一、参标须知</w:t>
      </w:r>
    </w:p>
    <w:p w14:paraId="08B528D1">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_GB2312"/>
          <w:b w:val="0"/>
          <w:bCs w:val="0"/>
          <w:color w:val="auto"/>
          <w:sz w:val="32"/>
          <w:szCs w:val="32"/>
          <w:lang w:val="en-US" w:eastAsia="zh-CN"/>
        </w:rPr>
      </w:pPr>
      <w:r>
        <w:rPr>
          <w:rFonts w:hint="eastAsia" w:ascii="仿宋" w:hAnsi="仿宋" w:eastAsia="仿宋"/>
          <w:sz w:val="32"/>
          <w:szCs w:val="32"/>
        </w:rPr>
        <w:t>1、本次招标采用</w:t>
      </w:r>
      <w:r>
        <w:rPr>
          <w:rFonts w:hint="eastAsia" w:ascii="仿宋" w:hAnsi="仿宋" w:eastAsia="仿宋"/>
          <w:b/>
          <w:color w:val="FF0000"/>
          <w:sz w:val="32"/>
          <w:szCs w:val="32"/>
          <w:lang w:val="en-US" w:eastAsia="zh-CN"/>
        </w:rPr>
        <w:t>邮箱</w:t>
      </w:r>
      <w:r>
        <w:rPr>
          <w:rFonts w:hint="eastAsia" w:ascii="仿宋" w:hAnsi="仿宋" w:eastAsia="仿宋"/>
          <w:b/>
          <w:color w:val="FF0000"/>
          <w:sz w:val="32"/>
          <w:szCs w:val="32"/>
        </w:rPr>
        <w:t>报价</w:t>
      </w:r>
      <w:r>
        <w:rPr>
          <w:rFonts w:hint="eastAsia" w:ascii="仿宋" w:hAnsi="仿宋" w:eastAsia="仿宋"/>
          <w:sz w:val="32"/>
          <w:szCs w:val="32"/>
        </w:rPr>
        <w:t>，各投标单位请在</w:t>
      </w:r>
      <w:r>
        <w:rPr>
          <w:rFonts w:hint="eastAsia" w:ascii="仿宋" w:hAnsi="仿宋" w:eastAsia="仿宋"/>
          <w:b/>
          <w:color w:val="FF0000"/>
          <w:sz w:val="32"/>
          <w:szCs w:val="32"/>
          <w:u w:val="single"/>
          <w:lang w:val="en-US" w:eastAsia="zh-CN"/>
        </w:rPr>
        <w:t>4</w:t>
      </w:r>
      <w:r>
        <w:rPr>
          <w:rFonts w:hint="eastAsia" w:ascii="仿宋" w:hAnsi="仿宋" w:eastAsia="仿宋"/>
          <w:b/>
          <w:color w:val="FF0000"/>
          <w:sz w:val="32"/>
          <w:szCs w:val="32"/>
          <w:u w:val="single"/>
        </w:rPr>
        <w:t>月</w:t>
      </w:r>
      <w:r>
        <w:rPr>
          <w:rFonts w:hint="eastAsia" w:ascii="仿宋" w:hAnsi="仿宋" w:eastAsia="仿宋"/>
          <w:b/>
          <w:color w:val="FF0000"/>
          <w:sz w:val="32"/>
          <w:szCs w:val="32"/>
          <w:u w:val="single"/>
          <w:lang w:val="en-US" w:eastAsia="zh-CN"/>
        </w:rPr>
        <w:t>22</w:t>
      </w:r>
      <w:r>
        <w:rPr>
          <w:rFonts w:hint="eastAsia" w:ascii="仿宋" w:hAnsi="仿宋" w:eastAsia="仿宋"/>
          <w:b/>
          <w:color w:val="FF0000"/>
          <w:sz w:val="32"/>
          <w:szCs w:val="32"/>
          <w:u w:val="single"/>
        </w:rPr>
        <w:t>日（周</w:t>
      </w:r>
      <w:r>
        <w:rPr>
          <w:rFonts w:hint="eastAsia" w:ascii="仿宋" w:hAnsi="仿宋" w:eastAsia="仿宋"/>
          <w:b/>
          <w:color w:val="FF0000"/>
          <w:sz w:val="32"/>
          <w:szCs w:val="32"/>
          <w:u w:val="single"/>
          <w:lang w:val="en-US" w:eastAsia="zh-CN"/>
        </w:rPr>
        <w:t>三）11：</w:t>
      </w:r>
      <w:r>
        <w:rPr>
          <w:rFonts w:hint="eastAsia" w:ascii="仿宋" w:hAnsi="仿宋" w:eastAsia="仿宋"/>
          <w:b/>
          <w:color w:val="FF0000"/>
          <w:sz w:val="32"/>
          <w:szCs w:val="32"/>
          <w:u w:val="single"/>
        </w:rPr>
        <w:t>00（北京时间）前</w:t>
      </w:r>
      <w:r>
        <w:rPr>
          <w:rFonts w:hint="eastAsia" w:ascii="仿宋" w:hAnsi="仿宋" w:eastAsia="仿宋"/>
          <w:sz w:val="32"/>
          <w:szCs w:val="32"/>
        </w:rPr>
        <w:t>将报价信息填写完整</w:t>
      </w:r>
      <w:r>
        <w:rPr>
          <w:rFonts w:hint="eastAsia" w:ascii="仿宋" w:hAnsi="仿宋" w:eastAsia="仿宋"/>
          <w:sz w:val="32"/>
          <w:szCs w:val="32"/>
          <w:lang w:eastAsia="zh-CN"/>
        </w:rPr>
        <w:t>，</w:t>
      </w:r>
      <w:r>
        <w:rPr>
          <w:rFonts w:hint="eastAsia" w:ascii="仿宋" w:hAnsi="仿宋" w:eastAsia="仿宋"/>
          <w:sz w:val="32"/>
          <w:szCs w:val="32"/>
          <w:lang w:val="en-US" w:eastAsia="zh-CN"/>
        </w:rPr>
        <w:t>并将</w:t>
      </w:r>
      <w:r>
        <w:rPr>
          <w:rFonts w:hint="eastAsia" w:ascii="仿宋" w:hAnsi="仿宋" w:eastAsia="仿宋"/>
          <w:b/>
          <w:color w:val="FF0000"/>
          <w:sz w:val="32"/>
          <w:szCs w:val="32"/>
          <w:u w:val="single"/>
          <w:lang w:val="en-US" w:eastAsia="zh-CN"/>
        </w:rPr>
        <w:t>PDF报价文件（签字盖章版）</w:t>
      </w:r>
      <w:r>
        <w:rPr>
          <w:rFonts w:hint="eastAsia" w:ascii="仿宋" w:hAnsi="仿宋" w:eastAsia="仿宋"/>
          <w:sz w:val="32"/>
          <w:szCs w:val="32"/>
          <w:lang w:val="en-US" w:eastAsia="zh-CN"/>
        </w:rPr>
        <w:t>发送至</w:t>
      </w:r>
      <w:r>
        <w:rPr>
          <w:rFonts w:hint="eastAsia" w:ascii="仿宋" w:hAnsi="仿宋" w:eastAsia="仿宋"/>
          <w:b/>
          <w:color w:val="FF0000"/>
          <w:sz w:val="32"/>
          <w:szCs w:val="32"/>
          <w:u w:val="none"/>
          <w:lang w:val="en-US" w:eastAsia="zh-CN"/>
        </w:rPr>
        <w:t>wj_zhaobiao666@163.com</w:t>
      </w:r>
      <w:r>
        <w:rPr>
          <w:rFonts w:hint="eastAsia" w:ascii="仿宋" w:hAnsi="仿宋" w:eastAsia="仿宋"/>
          <w:b/>
          <w:sz w:val="32"/>
          <w:szCs w:val="32"/>
        </w:rPr>
        <w:t>；</w:t>
      </w:r>
    </w:p>
    <w:p w14:paraId="40D65A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2、</w:t>
      </w:r>
      <w:r>
        <w:rPr>
          <w:rFonts w:hint="eastAsia" w:ascii="仿宋" w:hAnsi="仿宋" w:eastAsia="仿宋"/>
          <w:b/>
          <w:color w:val="FF0000"/>
          <w:sz w:val="32"/>
          <w:szCs w:val="32"/>
          <w:u w:val="single"/>
        </w:rPr>
        <w:t>认真阅读招标文件、合同条款及付款方式，参与投标即视同完全响应。</w:t>
      </w:r>
      <w:r>
        <w:rPr>
          <w:rFonts w:hint="eastAsia" w:ascii="仿宋" w:hAnsi="仿宋" w:eastAsia="仿宋"/>
          <w:sz w:val="32"/>
          <w:szCs w:val="32"/>
        </w:rPr>
        <w:t>请勿删减或更改报价单相关格式及内容，如有差异要注明，请在备注栏内填写详细；报价尽量取整数（不带小数点），注明单价并合计总价；</w:t>
      </w:r>
    </w:p>
    <w:p w14:paraId="3ACFE9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rPr>
        <w:t>3、报价有效期不低于</w:t>
      </w:r>
      <w:r>
        <w:rPr>
          <w:rFonts w:hint="eastAsia" w:ascii="仿宋" w:hAnsi="仿宋" w:eastAsia="仿宋"/>
          <w:b/>
          <w:color w:val="FF0000"/>
          <w:sz w:val="32"/>
          <w:szCs w:val="32"/>
          <w:u w:val="single"/>
          <w:lang w:val="en-US" w:eastAsia="zh-CN"/>
        </w:rPr>
        <w:t>3</w:t>
      </w:r>
      <w:r>
        <w:rPr>
          <w:rFonts w:hint="eastAsia" w:ascii="仿宋" w:hAnsi="仿宋" w:eastAsia="仿宋"/>
          <w:b/>
          <w:color w:val="FF0000"/>
          <w:sz w:val="32"/>
          <w:szCs w:val="32"/>
          <w:u w:val="single"/>
        </w:rPr>
        <w:t>0天</w:t>
      </w:r>
      <w:r>
        <w:rPr>
          <w:rFonts w:hint="eastAsia" w:ascii="仿宋" w:hAnsi="仿宋" w:eastAsia="仿宋"/>
          <w:sz w:val="32"/>
          <w:szCs w:val="32"/>
        </w:rPr>
        <w:t>；</w:t>
      </w:r>
      <w:r>
        <w:rPr>
          <w:rFonts w:hint="eastAsia" w:ascii="仿宋" w:hAnsi="仿宋" w:eastAsia="仿宋"/>
          <w:b/>
          <w:color w:val="FF0000"/>
          <w:sz w:val="32"/>
          <w:szCs w:val="32"/>
          <w:u w:val="single"/>
        </w:rPr>
        <w:t>投标单位</w:t>
      </w:r>
      <w:r>
        <w:rPr>
          <w:rFonts w:hint="eastAsia" w:ascii="仿宋" w:hAnsi="仿宋" w:eastAsia="仿宋" w:cs="仿宋"/>
          <w:b/>
          <w:bCs/>
          <w:color w:val="FF0000"/>
          <w:sz w:val="32"/>
          <w:szCs w:val="32"/>
          <w:u w:val="single"/>
        </w:rPr>
        <w:t>所报的价格都必须是合理利润的市场价格，无论是中标或不中标的单位，在报价有效期内在万基控股集团系统内不得变动价格；</w:t>
      </w:r>
      <w:r>
        <w:rPr>
          <w:rFonts w:hint="eastAsia" w:ascii="仿宋" w:hAnsi="仿宋" w:eastAsia="仿宋"/>
          <w:sz w:val="32"/>
          <w:szCs w:val="32"/>
        </w:rPr>
        <w:t>必须严格按照投标报价(价格、付款方式、规格型号、品牌、报价有效期)签订、执行合同，否则即为违约，将列入失信黑名单，供应商分级管理作降级处理，并作相应处罚。</w:t>
      </w:r>
    </w:p>
    <w:p w14:paraId="67C908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4、解决招标纠纷的方式：双方友好协商；协商不成，提交招标方所在地有管辖权的人民法院裁决。</w:t>
      </w:r>
    </w:p>
    <w:p w14:paraId="074F762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5、报价单位需要完善招采平台供应商相关信息。</w:t>
      </w:r>
    </w:p>
    <w:p w14:paraId="70E1586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5.1依法成立，具备独立承担民事责任的能力，具有法人资格；</w:t>
      </w:r>
    </w:p>
    <w:p w14:paraId="7CAF8E2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5.2具备签订和履行合同的能力和信誉；</w:t>
      </w:r>
    </w:p>
    <w:p w14:paraId="679ECA7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5.3具备国家有关部门、行业要求必须取得的质量、安全、环保、绿色认证以及其他生产经营许可；</w:t>
      </w:r>
    </w:p>
    <w:p w14:paraId="726FB9C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b/>
          <w:bCs/>
          <w:color w:val="FF0000"/>
          <w:sz w:val="32"/>
          <w:szCs w:val="32"/>
          <w:lang w:val="en-US" w:eastAsia="zh-CN"/>
        </w:rPr>
      </w:pPr>
      <w:r>
        <w:rPr>
          <w:rFonts w:hint="eastAsia" w:ascii="仿宋" w:hAnsi="仿宋" w:eastAsia="仿宋" w:cs="Times New Roman"/>
          <w:sz w:val="32"/>
          <w:szCs w:val="32"/>
          <w:lang w:val="en-US" w:eastAsia="zh-CN"/>
        </w:rPr>
        <w:t>5.4经营活动中无违法、违规记录和重大法律纠纷；</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w:t>
      </w:r>
      <w:r>
        <w:rPr>
          <w:rFonts w:hint="eastAsia" w:ascii="仿宋" w:hAnsi="仿宋" w:eastAsia="仿宋" w:cs="Times New Roman"/>
          <w:b/>
          <w:bCs/>
          <w:color w:val="FF0000"/>
          <w:sz w:val="32"/>
          <w:szCs w:val="32"/>
          <w:lang w:val="en-US" w:eastAsia="zh-CN"/>
        </w:rPr>
        <w:t xml:space="preserve"> 6、定价办法：在各报价单位都能满足技术要求的前提下报价最低的报价单位确定为候选单位，在我公司无供货业绩的单位，需经使用单位充分试用后，方可批量供货。</w:t>
      </w:r>
    </w:p>
    <w:p w14:paraId="2CDB80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7、需要提供近三年相关业绩；</w:t>
      </w:r>
    </w:p>
    <w:p w14:paraId="6D7C7FA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8、投标即视为完全接受招标所有条件，不可无故退标；</w:t>
      </w:r>
    </w:p>
    <w:p w14:paraId="2357A5B8">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default" w:ascii="仿宋" w:hAnsi="仿宋" w:eastAsia="仿宋" w:cs="Times New Roman"/>
          <w:b/>
          <w:bCs/>
          <w:color w:val="FF0000"/>
          <w:sz w:val="32"/>
          <w:szCs w:val="32"/>
          <w:lang w:val="en-US" w:eastAsia="zh-CN"/>
        </w:rPr>
      </w:pPr>
      <w:r>
        <w:rPr>
          <w:rFonts w:hint="eastAsia" w:ascii="仿宋" w:hAnsi="仿宋" w:eastAsia="仿宋" w:cs="Times New Roman"/>
          <w:b/>
          <w:bCs/>
          <w:color w:val="FF0000"/>
          <w:sz w:val="32"/>
          <w:szCs w:val="32"/>
          <w:lang w:val="en-US" w:eastAsia="zh-CN"/>
        </w:rPr>
        <w:t>9、运输车辆需为新能源车辆。</w:t>
      </w:r>
    </w:p>
    <w:p w14:paraId="42F304F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二、供应商资质审核</w:t>
      </w:r>
    </w:p>
    <w:p w14:paraId="04CE5ECB">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eastAsia="zh-CN"/>
        </w:rPr>
      </w:pPr>
      <w:r>
        <w:rPr>
          <w:rFonts w:hint="eastAsia" w:ascii="仿宋" w:hAnsi="仿宋" w:eastAsia="仿宋" w:cs="Times New Roman"/>
          <w:sz w:val="32"/>
          <w:szCs w:val="32"/>
          <w:lang w:val="en-US" w:eastAsia="zh-CN"/>
        </w:rPr>
        <w:t>需要的资料（以下资料</w:t>
      </w:r>
      <w:r>
        <w:rPr>
          <w:rFonts w:hint="eastAsia" w:ascii="仿宋" w:hAnsi="仿宋" w:eastAsia="仿宋" w:cs="仿宋_GB2312"/>
          <w:color w:val="auto"/>
          <w:sz w:val="32"/>
          <w:szCs w:val="32"/>
          <w:highlight w:val="none"/>
        </w:rPr>
        <w:t>加盖公章复印件扫描件，打包发送至</w:t>
      </w:r>
      <w:r>
        <w:rPr>
          <w:rFonts w:hint="eastAsia" w:ascii="仿宋" w:hAnsi="仿宋" w:eastAsia="仿宋" w:cs="仿宋_GB2312"/>
          <w:color w:val="auto"/>
          <w:sz w:val="32"/>
          <w:szCs w:val="32"/>
          <w:highlight w:val="none"/>
          <w:lang w:val="en-US" w:eastAsia="zh-CN"/>
        </w:rPr>
        <w:t>289442405</w:t>
      </w:r>
      <w:r>
        <w:rPr>
          <w:rFonts w:hint="eastAsia" w:ascii="仿宋" w:hAnsi="仿宋" w:eastAsia="仿宋" w:cs="仿宋_GB2312"/>
          <w:color w:val="auto"/>
          <w:sz w:val="32"/>
          <w:szCs w:val="32"/>
          <w:highlight w:val="none"/>
        </w:rPr>
        <w:t>@qq.com作资质预审</w:t>
      </w:r>
      <w:r>
        <w:rPr>
          <w:rFonts w:hint="eastAsia" w:ascii="仿宋" w:hAnsi="仿宋" w:eastAsia="仿宋" w:cs="Times New Roman"/>
          <w:sz w:val="32"/>
          <w:szCs w:val="32"/>
          <w:lang w:eastAsia="zh-CN"/>
        </w:rPr>
        <w:t>）</w:t>
      </w:r>
    </w:p>
    <w:p w14:paraId="10E46440">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lang w:val="en-US" w:eastAsia="zh-CN"/>
        </w:rPr>
      </w:pPr>
      <w:r>
        <w:rPr>
          <w:rFonts w:hint="eastAsia" w:ascii="仿宋" w:hAnsi="仿宋" w:eastAsia="仿宋" w:cs="仿宋_GB2312"/>
          <w:color w:val="auto"/>
          <w:sz w:val="32"/>
          <w:szCs w:val="32"/>
          <w:highlight w:val="none"/>
        </w:rPr>
        <w:t>必须具有独立的法人资格；</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2、</w:t>
      </w:r>
      <w:r>
        <w:rPr>
          <w:rFonts w:hint="eastAsia" w:ascii="仿宋" w:hAnsi="仿宋" w:eastAsia="仿宋" w:cs="Times New Roman"/>
          <w:sz w:val="32"/>
          <w:szCs w:val="32"/>
        </w:rPr>
        <w:t>企业营业执照；</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3</w:t>
      </w:r>
      <w:r>
        <w:rPr>
          <w:rFonts w:hint="eastAsia" w:ascii="仿宋" w:hAnsi="仿宋" w:eastAsia="仿宋" w:cs="Times New Roman"/>
          <w:sz w:val="32"/>
          <w:szCs w:val="32"/>
        </w:rPr>
        <w:t>、银行开户证或银行资信证明；</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4</w:t>
      </w:r>
      <w:r>
        <w:rPr>
          <w:rFonts w:hint="eastAsia" w:ascii="仿宋" w:hAnsi="仿宋" w:eastAsia="仿宋" w:cs="Times New Roman"/>
          <w:sz w:val="32"/>
          <w:szCs w:val="32"/>
        </w:rPr>
        <w:t>、有关部门出具的生产许可证</w:t>
      </w:r>
      <w:r>
        <w:rPr>
          <w:rFonts w:hint="eastAsia" w:ascii="仿宋" w:hAnsi="仿宋" w:eastAsia="仿宋" w:cs="Times New Roman"/>
          <w:sz w:val="32"/>
          <w:szCs w:val="32"/>
          <w:lang w:eastAsia="zh-CN"/>
        </w:rPr>
        <w:t>、</w:t>
      </w:r>
      <w:r>
        <w:rPr>
          <w:rFonts w:hint="eastAsia" w:ascii="仿宋" w:hAnsi="仿宋" w:eastAsia="仿宋" w:cs="Times New Roman"/>
          <w:sz w:val="32"/>
          <w:szCs w:val="32"/>
        </w:rPr>
        <w:t>产品鉴定证书或产品质量检验报告</w:t>
      </w:r>
      <w:r>
        <w:rPr>
          <w:rFonts w:hint="eastAsia" w:ascii="仿宋" w:hAnsi="仿宋" w:eastAsia="仿宋" w:cs="Times New Roman"/>
          <w:sz w:val="32"/>
          <w:szCs w:val="32"/>
          <w:lang w:val="en-US" w:eastAsia="zh-CN"/>
        </w:rPr>
        <w:t>等</w:t>
      </w:r>
      <w:r>
        <w:rPr>
          <w:rFonts w:hint="eastAsia" w:ascii="仿宋" w:hAnsi="仿宋" w:eastAsia="仿宋" w:cs="Times New Roman"/>
          <w:sz w:val="32"/>
          <w:szCs w:val="32"/>
        </w:rPr>
        <w:t>；</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5</w:t>
      </w:r>
      <w:r>
        <w:rPr>
          <w:rFonts w:hint="eastAsia" w:ascii="仿宋" w:hAnsi="仿宋" w:eastAsia="仿宋" w:cs="Times New Roman"/>
          <w:sz w:val="32"/>
          <w:szCs w:val="32"/>
        </w:rPr>
        <w:t>、产品近三年主要销售业绩清单，用户评价材料；</w:t>
      </w:r>
      <w:r>
        <w:rPr>
          <w:rFonts w:hint="eastAsia" w:ascii="仿宋" w:hAnsi="仿宋" w:eastAsia="仿宋" w:cs="Times New Roman"/>
          <w:sz w:val="32"/>
          <w:szCs w:val="32"/>
        </w:rPr>
        <w:br w:type="textWrapping"/>
      </w:r>
      <w:r>
        <w:rPr>
          <w:rFonts w:hint="eastAsia" w:ascii="仿宋" w:hAnsi="仿宋" w:eastAsia="仿宋" w:cs="Times New Roman"/>
          <w:sz w:val="32"/>
          <w:szCs w:val="32"/>
          <w:lang w:val="en-US" w:eastAsia="zh-CN"/>
        </w:rPr>
        <w:t xml:space="preserve">    6、如果是代理商，所代理的生产厂家资料也需提供；</w:t>
      </w:r>
    </w:p>
    <w:p w14:paraId="506991F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7、具有有效的质量管理体系认证、环境管理体系认证、职业健康安全管理体系认证</w:t>
      </w:r>
      <w:r>
        <w:rPr>
          <w:rFonts w:hint="eastAsia" w:ascii="仿宋" w:hAnsi="仿宋" w:eastAsia="仿宋" w:cs="仿宋_GB2312"/>
          <w:color w:val="auto"/>
          <w:sz w:val="32"/>
          <w:szCs w:val="32"/>
          <w:highlight w:val="none"/>
        </w:rPr>
        <w:t>；</w:t>
      </w:r>
    </w:p>
    <w:p w14:paraId="1AF925E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8、</w:t>
      </w:r>
      <w:r>
        <w:rPr>
          <w:rFonts w:hint="eastAsia" w:ascii="仿宋" w:hAnsi="仿宋" w:eastAsia="仿宋" w:cs="仿宋_GB2312"/>
          <w:color w:val="auto"/>
          <w:sz w:val="32"/>
          <w:szCs w:val="32"/>
          <w:highlight w:val="none"/>
        </w:rPr>
        <w:t>本项目不接受联合体投标；</w:t>
      </w:r>
    </w:p>
    <w:p w14:paraId="17D2F0F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仿宋_GB2312"/>
          <w:color w:val="auto"/>
          <w:sz w:val="32"/>
          <w:szCs w:val="32"/>
          <w:highlight w:val="none"/>
          <w:lang w:eastAsia="zh-CN"/>
        </w:rPr>
      </w:pPr>
      <w:r>
        <w:rPr>
          <w:rFonts w:hint="eastAsia" w:ascii="仿宋" w:hAnsi="仿宋" w:eastAsia="仿宋" w:cs="仿宋_GB2312"/>
          <w:color w:val="auto"/>
          <w:sz w:val="32"/>
          <w:szCs w:val="32"/>
          <w:highlight w:val="none"/>
          <w:lang w:val="en-US" w:eastAsia="zh-CN"/>
        </w:rPr>
        <w:t>9、</w:t>
      </w:r>
      <w:r>
        <w:rPr>
          <w:rFonts w:hint="eastAsia" w:ascii="仿宋" w:hAnsi="仿宋" w:eastAsia="仿宋" w:cs="仿宋_GB2312"/>
          <w:color w:val="auto"/>
          <w:sz w:val="32"/>
          <w:szCs w:val="32"/>
          <w:highlight w:val="none"/>
        </w:rPr>
        <w:t>未在“信用中国”网站（www.creditchina.gov.cn）或“国家企业信用信息公示系统”(http://www.gsxt.gov.cn)中列入失信被执行人名单</w:t>
      </w:r>
      <w:r>
        <w:rPr>
          <w:rFonts w:hint="eastAsia" w:ascii="仿宋" w:hAnsi="仿宋" w:eastAsia="仿宋" w:cs="仿宋_GB2312"/>
          <w:color w:val="auto"/>
          <w:sz w:val="32"/>
          <w:szCs w:val="32"/>
          <w:highlight w:val="none"/>
          <w:lang w:eastAsia="zh-CN"/>
        </w:rPr>
        <w:t>；</w:t>
      </w:r>
    </w:p>
    <w:p w14:paraId="66C6F0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b/>
          <w:bCs/>
          <w:sz w:val="32"/>
          <w:szCs w:val="32"/>
          <w:lang w:val="en-US" w:eastAsia="zh-CN"/>
        </w:rPr>
      </w:pPr>
      <w:r>
        <w:rPr>
          <w:rFonts w:hint="eastAsia" w:ascii="仿宋" w:hAnsi="仿宋" w:eastAsia="仿宋" w:cs="仿宋_GB2312"/>
          <w:color w:val="auto"/>
          <w:sz w:val="32"/>
          <w:szCs w:val="32"/>
          <w:highlight w:val="none"/>
          <w:lang w:val="en-US" w:eastAsia="zh-CN"/>
        </w:rPr>
        <w:t>10、</w:t>
      </w:r>
      <w:r>
        <w:rPr>
          <w:rFonts w:hint="eastAsia" w:ascii="仿宋" w:hAnsi="仿宋" w:eastAsia="仿宋" w:cs="仿宋_GB2312"/>
          <w:color w:val="auto"/>
          <w:sz w:val="32"/>
          <w:szCs w:val="32"/>
          <w:highlight w:val="none"/>
        </w:rPr>
        <w:t>处于行政主管部门或行业系统内单位相关文件确认的禁止投标的处罚期内</w:t>
      </w:r>
      <w:r>
        <w:rPr>
          <w:rFonts w:hint="eastAsia" w:ascii="仿宋" w:hAnsi="仿宋" w:eastAsia="仿宋" w:cs="仿宋_GB2312"/>
          <w:color w:val="auto"/>
          <w:sz w:val="32"/>
          <w:szCs w:val="32"/>
          <w:highlight w:val="none"/>
          <w:lang w:val="en-US" w:eastAsia="zh-CN"/>
        </w:rPr>
        <w:t>的单位不能参与本次投标</w:t>
      </w:r>
      <w:r>
        <w:rPr>
          <w:rFonts w:hint="eastAsia" w:ascii="仿宋" w:hAnsi="仿宋" w:eastAsia="仿宋" w:cs="仿宋_GB2312"/>
          <w:color w:val="auto"/>
          <w:sz w:val="32"/>
          <w:szCs w:val="32"/>
          <w:highlight w:val="none"/>
          <w:lang w:eastAsia="zh-CN"/>
        </w:rPr>
        <w:t>。</w:t>
      </w:r>
      <w:r>
        <w:rPr>
          <w:rFonts w:hint="eastAsia" w:ascii="仿宋" w:hAnsi="仿宋" w:eastAsia="仿宋" w:cs="Times New Roman"/>
          <w:sz w:val="32"/>
          <w:szCs w:val="32"/>
        </w:rPr>
        <w:br w:type="textWrapping"/>
      </w:r>
      <w:r>
        <w:rPr>
          <w:rFonts w:hint="eastAsia" w:ascii="仿宋" w:hAnsi="仿宋" w:eastAsia="仿宋" w:cs="Times New Roman"/>
          <w:b/>
          <w:bCs/>
          <w:sz w:val="32"/>
          <w:szCs w:val="32"/>
          <w:lang w:val="en-US" w:eastAsia="zh-CN"/>
        </w:rPr>
        <w:t>三、淘汰细则</w:t>
      </w:r>
    </w:p>
    <w:p w14:paraId="54DD900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 w:hAnsi="仿宋" w:eastAsia="仿宋" w:cs="Times New Roman"/>
          <w:sz w:val="32"/>
          <w:szCs w:val="32"/>
        </w:rPr>
      </w:pPr>
      <w:r>
        <w:rPr>
          <w:rFonts w:hint="eastAsia" w:ascii="仿宋" w:hAnsi="仿宋" w:eastAsia="仿宋" w:cs="Times New Roman"/>
          <w:sz w:val="32"/>
          <w:szCs w:val="32"/>
        </w:rPr>
        <w:t>如发现下列情况之一的，其投标将被</w:t>
      </w:r>
      <w:r>
        <w:rPr>
          <w:rFonts w:hint="eastAsia" w:ascii="仿宋" w:hAnsi="仿宋" w:eastAsia="仿宋" w:cs="Times New Roman"/>
          <w:sz w:val="32"/>
          <w:szCs w:val="32"/>
          <w:lang w:val="en-US" w:eastAsia="zh-CN"/>
        </w:rPr>
        <w:t>直接淘汰</w:t>
      </w:r>
      <w:r>
        <w:rPr>
          <w:rFonts w:hint="eastAsia" w:ascii="仿宋" w:hAnsi="仿宋" w:eastAsia="仿宋" w:cs="Times New Roman"/>
          <w:sz w:val="32"/>
          <w:szCs w:val="32"/>
        </w:rPr>
        <w:t>：</w:t>
      </w:r>
    </w:p>
    <w:p w14:paraId="1864CCA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超出经营范围投标的；</w:t>
      </w:r>
    </w:p>
    <w:p w14:paraId="1B83646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作为代理商参加投标但未提供符合招标文件规定的制造商授权书的</w:t>
      </w:r>
      <w:r>
        <w:rPr>
          <w:rFonts w:hint="eastAsia" w:ascii="仿宋" w:hAnsi="仿宋" w:eastAsia="仿宋" w:cs="Times New Roman"/>
          <w:sz w:val="32"/>
          <w:szCs w:val="32"/>
          <w:lang w:val="en-US" w:eastAsia="zh-CN"/>
        </w:rPr>
        <w:t>或同时代理多家生产厂家或品牌的</w:t>
      </w:r>
      <w:r>
        <w:rPr>
          <w:rFonts w:hint="eastAsia" w:ascii="仿宋" w:hAnsi="仿宋" w:eastAsia="仿宋" w:cs="Times New Roman"/>
          <w:sz w:val="32"/>
          <w:szCs w:val="32"/>
        </w:rPr>
        <w:t>；</w:t>
      </w:r>
    </w:p>
    <w:p w14:paraId="4C23D87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交货期不满足招标文件要求的；</w:t>
      </w:r>
    </w:p>
    <w:p w14:paraId="1B1758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投标有效期不足的。</w:t>
      </w:r>
    </w:p>
    <w:p w14:paraId="4AE51B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5、</w:t>
      </w:r>
      <w:r>
        <w:rPr>
          <w:rFonts w:hint="eastAsia" w:ascii="仿宋" w:hAnsi="仿宋" w:eastAsia="仿宋" w:cs="Times New Roman"/>
          <w:sz w:val="32"/>
          <w:szCs w:val="32"/>
        </w:rPr>
        <w:t>提供虚假材料谋取中标或故意进行无效投标的；</w:t>
      </w:r>
    </w:p>
    <w:p w14:paraId="5BC04C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与其他投标人恶意串通投标的；</w:t>
      </w:r>
    </w:p>
    <w:p w14:paraId="20E6B76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7、在以往合作过程中出现擅自更改或终止合同的；</w:t>
      </w:r>
    </w:p>
    <w:p w14:paraId="280B73A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8、提供伪劣产品或服务的；</w:t>
      </w:r>
    </w:p>
    <w:p w14:paraId="7548A0B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9、向采购人员行贿或谋取不正当利益的；</w:t>
      </w:r>
    </w:p>
    <w:p w14:paraId="00048B8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四、其他事项</w:t>
      </w:r>
    </w:p>
    <w:p w14:paraId="7201E88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资质预审截止时间：</w:t>
      </w:r>
      <w:r>
        <w:rPr>
          <w:rFonts w:hint="eastAsia" w:ascii="仿宋" w:hAnsi="仿宋" w:eastAsia="仿宋"/>
          <w:b/>
          <w:color w:val="FF0000"/>
          <w:sz w:val="32"/>
          <w:szCs w:val="32"/>
          <w:lang w:val="en-US" w:eastAsia="zh-CN"/>
        </w:rPr>
        <w:t>4月21</w:t>
      </w:r>
      <w:r>
        <w:rPr>
          <w:rFonts w:hint="eastAsia" w:ascii="仿宋" w:hAnsi="仿宋" w:eastAsia="仿宋"/>
          <w:b/>
          <w:color w:val="FF0000"/>
          <w:sz w:val="32"/>
          <w:szCs w:val="32"/>
        </w:rPr>
        <w:t>日</w:t>
      </w:r>
      <w:r>
        <w:rPr>
          <w:rFonts w:hint="eastAsia" w:ascii="仿宋" w:hAnsi="仿宋" w:eastAsia="仿宋"/>
          <w:b/>
          <w:color w:val="FF0000"/>
          <w:sz w:val="32"/>
          <w:szCs w:val="32"/>
          <w:lang w:val="en-US" w:eastAsia="zh-CN"/>
        </w:rPr>
        <w:t>17:00</w:t>
      </w:r>
      <w:r>
        <w:rPr>
          <w:rFonts w:hint="eastAsia" w:ascii="仿宋" w:hAnsi="仿宋" w:eastAsia="仿宋"/>
          <w:sz w:val="32"/>
          <w:szCs w:val="32"/>
        </w:rPr>
        <w:t>，逾期未审者不得参与本次招标。</w:t>
      </w:r>
    </w:p>
    <w:p w14:paraId="1632F72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、标的物名称：</w:t>
      </w:r>
      <w:r>
        <w:rPr>
          <w:rFonts w:hint="eastAsia" w:ascii="仿宋" w:hAnsi="仿宋" w:eastAsia="仿宋"/>
          <w:b/>
          <w:color w:val="FF0000"/>
          <w:sz w:val="32"/>
          <w:szCs w:val="32"/>
          <w:lang w:val="en-US" w:eastAsia="zh-CN"/>
        </w:rPr>
        <w:t>再生氟化铝</w:t>
      </w:r>
      <w:r>
        <w:rPr>
          <w:rFonts w:hint="eastAsia" w:ascii="仿宋" w:hAnsi="仿宋" w:eastAsia="仿宋"/>
          <w:sz w:val="32"/>
          <w:szCs w:val="32"/>
        </w:rPr>
        <w:t>（具体型号及相关参数详见附件报价单、技术要求）。</w:t>
      </w:r>
    </w:p>
    <w:p w14:paraId="2F874F4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、质量要求：保证在各个方面符合包括但不限于招标文件及合同规定的质量、规格和性能要求，最终以满足买方使用需求为准。</w:t>
      </w:r>
    </w:p>
    <w:p w14:paraId="092D7EEB">
      <w:pPr>
        <w:spacing w:line="240" w:lineRule="auto"/>
        <w:rPr>
          <w:rFonts w:hint="eastAsia" w:ascii="仿宋" w:hAnsi="仿宋" w:eastAsia="仿宋"/>
          <w:b/>
          <w:sz w:val="28"/>
          <w:szCs w:val="28"/>
        </w:rPr>
      </w:pPr>
      <w:r>
        <w:rPr>
          <w:rFonts w:hint="eastAsia" w:ascii="仿宋" w:hAnsi="仿宋" w:eastAsia="仿宋"/>
          <w:b/>
          <w:sz w:val="28"/>
          <w:szCs w:val="28"/>
        </w:rPr>
        <w:br w:type="page"/>
      </w:r>
    </w:p>
    <w:p w14:paraId="173CDABD">
      <w:pPr>
        <w:spacing w:line="460" w:lineRule="exact"/>
        <w:jc w:val="left"/>
        <w:rPr>
          <w:rFonts w:ascii="仿宋" w:hAnsi="仿宋" w:eastAsia="仿宋"/>
          <w:b/>
          <w:sz w:val="28"/>
          <w:szCs w:val="28"/>
        </w:rPr>
      </w:pPr>
      <w:r>
        <w:rPr>
          <w:rFonts w:hint="eastAsia" w:ascii="仿宋" w:hAnsi="仿宋" w:eastAsia="仿宋"/>
          <w:b/>
          <w:sz w:val="28"/>
          <w:szCs w:val="28"/>
        </w:rPr>
        <w:t>附件1承诺书</w:t>
      </w:r>
    </w:p>
    <w:p w14:paraId="60C64759">
      <w:pPr>
        <w:spacing w:line="480" w:lineRule="exact"/>
        <w:jc w:val="center"/>
        <w:rPr>
          <w:rFonts w:hint="eastAsia" w:ascii="宋体" w:hAnsi="宋体" w:cs="宋体"/>
          <w:b/>
          <w:bCs/>
          <w:sz w:val="44"/>
          <w:szCs w:val="44"/>
        </w:rPr>
      </w:pPr>
      <w:r>
        <w:rPr>
          <w:rFonts w:hint="eastAsia" w:ascii="宋体" w:hAnsi="宋体" w:cs="宋体"/>
          <w:b/>
          <w:bCs/>
          <w:sz w:val="44"/>
          <w:szCs w:val="44"/>
        </w:rPr>
        <w:t>投标人廉政承诺书</w:t>
      </w:r>
    </w:p>
    <w:p w14:paraId="3759B6C7">
      <w:pPr>
        <w:spacing w:line="480" w:lineRule="exact"/>
        <w:ind w:firstLine="640" w:firstLineChars="200"/>
        <w:rPr>
          <w:rFonts w:ascii="仿宋" w:hAnsi="仿宋" w:eastAsia="仿宋"/>
          <w:sz w:val="32"/>
          <w:szCs w:val="32"/>
        </w:rPr>
      </w:pPr>
    </w:p>
    <w:p w14:paraId="6BF7D514">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为加强招标投标活动中的廉政建设，防止发生违法违纪行为，体现公开、公平、公正的原则，根据国家有关法律、法规和廉政建设责任制的规定，本投标人特作出如下承诺： </w:t>
      </w:r>
    </w:p>
    <w:p w14:paraId="65211503">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1、不与招标人、招标代理机构及其他投标人私下串通协商，进行围标、串标、抬标，控制投标价格。  </w:t>
      </w:r>
    </w:p>
    <w:p w14:paraId="30480C16">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2、不向招标人、招标代理机构、评标专家(小组成员)行贿，以不正当手段谋取中标。 </w:t>
      </w:r>
    </w:p>
    <w:p w14:paraId="4E9E81B5">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3、不向招标投标监管人员请客、送礼及组织其它有可能影响客观公正监管的活动。  </w:t>
      </w:r>
    </w:p>
    <w:p w14:paraId="29EB547B">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4、自觉遵守开标、评标现场工作纪律，不私下接触评标专家(小组成员)，不打听内部信息、秘密，不干扰正常的开标评标秩序。  </w:t>
      </w:r>
    </w:p>
    <w:p w14:paraId="318DB7A7">
      <w:pPr>
        <w:spacing w:line="420" w:lineRule="exact"/>
        <w:ind w:firstLine="640" w:firstLineChars="200"/>
        <w:rPr>
          <w:rFonts w:ascii="仿宋" w:hAnsi="仿宋" w:eastAsia="仿宋"/>
          <w:sz w:val="32"/>
          <w:szCs w:val="32"/>
        </w:rPr>
      </w:pPr>
      <w:r>
        <w:rPr>
          <w:rFonts w:hint="eastAsia" w:ascii="仿宋" w:hAnsi="仿宋" w:eastAsia="仿宋"/>
          <w:sz w:val="32"/>
          <w:szCs w:val="32"/>
        </w:rPr>
        <w:t xml:space="preserve">5、不给责任人的违法违规行为说情。 </w:t>
      </w:r>
    </w:p>
    <w:p w14:paraId="65ADE29C">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6</w:t>
      </w:r>
      <w:r>
        <w:rPr>
          <w:rFonts w:hint="eastAsia" w:ascii="仿宋" w:hAnsi="仿宋" w:eastAsia="仿宋"/>
          <w:sz w:val="32"/>
          <w:szCs w:val="32"/>
        </w:rPr>
        <w:t>、不发生</w:t>
      </w:r>
      <w:r>
        <w:rPr>
          <w:rFonts w:ascii="仿宋" w:hAnsi="仿宋" w:eastAsia="仿宋"/>
          <w:sz w:val="32"/>
          <w:szCs w:val="32"/>
        </w:rPr>
        <w:t>中标后无合理缘由不签订合同</w:t>
      </w:r>
      <w:r>
        <w:rPr>
          <w:rFonts w:hint="eastAsia" w:ascii="仿宋" w:hAnsi="仿宋" w:eastAsia="仿宋"/>
          <w:sz w:val="32"/>
          <w:szCs w:val="32"/>
        </w:rPr>
        <w:t>的行为。</w:t>
      </w:r>
    </w:p>
    <w:p w14:paraId="7A3E3EFE">
      <w:pPr>
        <w:spacing w:line="42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7</w:t>
      </w:r>
      <w:r>
        <w:rPr>
          <w:rFonts w:hint="eastAsia" w:ascii="仿宋" w:hAnsi="仿宋" w:eastAsia="仿宋"/>
          <w:sz w:val="32"/>
          <w:szCs w:val="32"/>
        </w:rPr>
        <w:t>、不发生其他</w:t>
      </w:r>
      <w:r>
        <w:rPr>
          <w:rFonts w:ascii="仿宋" w:hAnsi="仿宋" w:eastAsia="仿宋"/>
          <w:sz w:val="32"/>
          <w:szCs w:val="32"/>
        </w:rPr>
        <w:t>违反</w:t>
      </w:r>
      <w:r>
        <w:rPr>
          <w:rFonts w:hint="eastAsia" w:ascii="仿宋" w:hAnsi="仿宋" w:eastAsia="仿宋"/>
          <w:sz w:val="32"/>
          <w:szCs w:val="32"/>
        </w:rPr>
        <w:t>招投标法律法规的行为。</w:t>
      </w:r>
    </w:p>
    <w:p w14:paraId="15B62A9D">
      <w:pPr>
        <w:spacing w:line="420" w:lineRule="exact"/>
        <w:ind w:firstLine="640" w:firstLineChars="200"/>
        <w:rPr>
          <w:rFonts w:ascii="仿宋" w:hAnsi="仿宋" w:eastAsia="仿宋"/>
          <w:sz w:val="32"/>
          <w:szCs w:val="32"/>
        </w:rPr>
      </w:pPr>
      <w:r>
        <w:rPr>
          <w:rFonts w:hint="eastAsia" w:ascii="仿宋" w:hAnsi="仿宋" w:eastAsia="仿宋"/>
          <w:sz w:val="32"/>
          <w:szCs w:val="32"/>
          <w:lang w:val="en-US" w:eastAsia="zh-CN"/>
        </w:rPr>
        <w:t>8</w:t>
      </w:r>
      <w:bookmarkStart w:id="0" w:name="_GoBack"/>
      <w:bookmarkEnd w:id="0"/>
      <w:r>
        <w:rPr>
          <w:rFonts w:hint="eastAsia" w:ascii="仿宋" w:hAnsi="仿宋" w:eastAsia="仿宋"/>
          <w:sz w:val="32"/>
          <w:szCs w:val="32"/>
        </w:rPr>
        <w:t>、不发生其他不廉洁、不正当行为，包括但不限于给予招标人工作人员及近亲属、特定关系人请吃请喝、购物卡、现金、高档礼品、高档消费、违规合作经商等行为。</w:t>
      </w:r>
    </w:p>
    <w:p w14:paraId="45F2AB35">
      <w:pPr>
        <w:spacing w:line="42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若发生上述行为，招标人有权采取以下措施追究投标人责任：包括但不限于没收全部投标保证金，要求投标人按本次招投标对应经济合同总额的20%支付违约金（如中标），并将投标人列入黑名单；如没收投标保证金、违约金不</w:t>
      </w:r>
      <w:r>
        <w:rPr>
          <w:rFonts w:ascii="仿宋" w:hAnsi="仿宋" w:eastAsia="仿宋"/>
          <w:b/>
          <w:bCs/>
          <w:sz w:val="32"/>
          <w:szCs w:val="32"/>
          <w:u w:val="single"/>
        </w:rPr>
        <w:t>足以弥补招标人损失的，同意赔偿招标人的全部损失。</w:t>
      </w:r>
    </w:p>
    <w:p w14:paraId="28AED0FF">
      <w:pPr>
        <w:spacing w:line="420" w:lineRule="exact"/>
        <w:rPr>
          <w:rFonts w:ascii="仿宋" w:hAnsi="仿宋" w:eastAsia="仿宋"/>
          <w:sz w:val="32"/>
          <w:szCs w:val="32"/>
        </w:rPr>
      </w:pPr>
    </w:p>
    <w:p w14:paraId="53CF27A3">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投标人：</w:t>
      </w:r>
      <w:r>
        <w:rPr>
          <w:rFonts w:hint="eastAsia" w:ascii="仿宋" w:hAnsi="仿宋" w:eastAsia="仿宋"/>
          <w:sz w:val="32"/>
          <w:szCs w:val="32"/>
          <w:u w:val="single"/>
        </w:rPr>
        <w:t xml:space="preserve">                   </w:t>
      </w:r>
      <w:r>
        <w:rPr>
          <w:rFonts w:hint="eastAsia" w:ascii="仿宋" w:hAnsi="仿宋" w:eastAsia="仿宋"/>
          <w:sz w:val="32"/>
          <w:szCs w:val="32"/>
        </w:rPr>
        <w:t>（盖单位章）</w:t>
      </w:r>
    </w:p>
    <w:p w14:paraId="0E9E260F">
      <w:pPr>
        <w:spacing w:line="420" w:lineRule="exact"/>
        <w:ind w:firstLine="640" w:firstLineChars="200"/>
        <w:jc w:val="left"/>
        <w:rPr>
          <w:rFonts w:ascii="仿宋" w:hAnsi="仿宋" w:eastAsia="仿宋"/>
          <w:sz w:val="32"/>
          <w:szCs w:val="32"/>
        </w:rPr>
      </w:pPr>
      <w:r>
        <w:rPr>
          <w:rFonts w:hint="eastAsia" w:ascii="仿宋" w:hAnsi="仿宋" w:eastAsia="仿宋"/>
          <w:sz w:val="32"/>
          <w:szCs w:val="32"/>
        </w:rPr>
        <w:t>投标代表人或法定代表人：</w:t>
      </w:r>
      <w:r>
        <w:rPr>
          <w:rFonts w:hint="eastAsia" w:ascii="仿宋" w:hAnsi="仿宋" w:eastAsia="仿宋"/>
          <w:sz w:val="32"/>
          <w:szCs w:val="32"/>
          <w:u w:val="single"/>
        </w:rPr>
        <w:t xml:space="preserve">           </w:t>
      </w:r>
      <w:r>
        <w:rPr>
          <w:rFonts w:hint="eastAsia" w:ascii="仿宋" w:hAnsi="仿宋" w:eastAsia="仿宋"/>
          <w:sz w:val="32"/>
          <w:szCs w:val="32"/>
        </w:rPr>
        <w:t>（签字或盖章）</w:t>
      </w:r>
    </w:p>
    <w:p w14:paraId="317D8A0C">
      <w:pPr>
        <w:spacing w:line="420" w:lineRule="exact"/>
        <w:ind w:firstLine="640" w:firstLineChars="200"/>
        <w:rPr>
          <w:rFonts w:hint="eastAsia" w:ascii="仿宋" w:hAnsi="仿宋" w:eastAsia="仿宋"/>
          <w:sz w:val="32"/>
          <w:szCs w:val="32"/>
        </w:rPr>
      </w:pPr>
      <w:r>
        <w:rPr>
          <w:rFonts w:hint="eastAsia" w:ascii="仿宋" w:hAnsi="仿宋" w:eastAsia="仿宋"/>
          <w:sz w:val="32"/>
          <w:szCs w:val="32"/>
        </w:rPr>
        <w:t>2026年    月    日</w:t>
      </w:r>
    </w:p>
    <w:p w14:paraId="0E1A410D">
      <w:pPr>
        <w:pStyle w:val="6"/>
        <w:spacing w:line="240" w:lineRule="auto"/>
        <w:jc w:val="both"/>
        <w:rPr>
          <w:rFonts w:ascii="仿宋" w:hAnsi="仿宋" w:eastAsia="仿宋" w:cs="仿宋_GB2312"/>
          <w:b/>
          <w:snapToGrid/>
          <w:color w:val="000000" w:themeColor="text1"/>
          <w:szCs w:val="28"/>
          <w14:textFill>
            <w14:solidFill>
              <w14:schemeClr w14:val="tx1"/>
            </w14:solidFill>
          </w14:textFill>
        </w:rPr>
      </w:pPr>
    </w:p>
    <w:p w14:paraId="1852A219">
      <w:pPr>
        <w:pStyle w:val="6"/>
        <w:spacing w:line="240" w:lineRule="auto"/>
        <w:jc w:val="both"/>
        <w:rPr>
          <w:rFonts w:ascii="仿宋" w:hAnsi="仿宋" w:eastAsia="仿宋" w:cs="仿宋_GB2312"/>
          <w:b/>
          <w:snapToGrid/>
          <w:color w:val="000000" w:themeColor="text1"/>
          <w:szCs w:val="28"/>
          <w14:textFill>
            <w14:solidFill>
              <w14:schemeClr w14:val="tx1"/>
            </w14:solidFill>
          </w14:textFill>
        </w:rPr>
      </w:pPr>
    </w:p>
    <w:p w14:paraId="09E0A660">
      <w:pPr>
        <w:pStyle w:val="6"/>
        <w:spacing w:line="240" w:lineRule="auto"/>
        <w:jc w:val="both"/>
        <w:rPr>
          <w:rFonts w:hint="eastAsia" w:ascii="仿宋" w:hAnsi="仿宋" w:eastAsia="仿宋" w:cs="仿宋_GB2312"/>
          <w:b/>
          <w:snapToGrid/>
          <w:color w:val="000000" w:themeColor="text1"/>
          <w:szCs w:val="28"/>
          <w14:textFill>
            <w14:solidFill>
              <w14:schemeClr w14:val="tx1"/>
            </w14:solidFill>
          </w14:textFill>
        </w:rPr>
      </w:pPr>
    </w:p>
    <w:p w14:paraId="5D59D4D6">
      <w:pPr>
        <w:pStyle w:val="6"/>
        <w:spacing w:line="240" w:lineRule="auto"/>
        <w:jc w:val="both"/>
        <w:rPr>
          <w:rFonts w:ascii="仿宋" w:hAnsi="仿宋" w:eastAsia="仿宋"/>
          <w:b/>
          <w:color w:val="000000" w:themeColor="text1"/>
          <w:szCs w:val="28"/>
          <w14:textFill>
            <w14:solidFill>
              <w14:schemeClr w14:val="tx1"/>
            </w14:solidFill>
          </w14:textFill>
        </w:rPr>
      </w:pPr>
      <w:r>
        <w:rPr>
          <w:rFonts w:hint="eastAsia" w:ascii="仿宋" w:hAnsi="仿宋" w:eastAsia="仿宋" w:cs="仿宋_GB2312"/>
          <w:b/>
          <w:snapToGrid/>
          <w:color w:val="000000" w:themeColor="text1"/>
          <w:szCs w:val="28"/>
          <w14:textFill>
            <w14:solidFill>
              <w14:schemeClr w14:val="tx1"/>
            </w14:solidFill>
          </w14:textFill>
        </w:rPr>
        <w:t>附件2投标人法定代表人授权书</w:t>
      </w:r>
      <w:r>
        <w:rPr>
          <w:rFonts w:ascii="仿宋" w:hAnsi="仿宋" w:eastAsia="仿宋" w:cs="仿宋_GB2312"/>
          <w:b/>
          <w:snapToGrid/>
          <w:color w:val="000000" w:themeColor="text1"/>
          <w:szCs w:val="28"/>
          <w14:textFill>
            <w14:solidFill>
              <w14:schemeClr w14:val="tx1"/>
            </w14:solidFill>
          </w14:textFill>
        </w:rPr>
        <w:t>(</w:t>
      </w:r>
      <w:r>
        <w:rPr>
          <w:rFonts w:hint="eastAsia" w:ascii="仿宋" w:hAnsi="仿宋" w:eastAsia="仿宋" w:cs="仿宋_GB2312"/>
          <w:b/>
          <w:snapToGrid/>
          <w:color w:val="000000" w:themeColor="text1"/>
          <w:szCs w:val="28"/>
          <w14:textFill>
            <w14:solidFill>
              <w14:schemeClr w14:val="tx1"/>
            </w14:solidFill>
          </w14:textFill>
        </w:rPr>
        <w:t>格式</w:t>
      </w:r>
      <w:r>
        <w:rPr>
          <w:rFonts w:ascii="仿宋" w:hAnsi="仿宋" w:eastAsia="仿宋" w:cs="仿宋_GB2312"/>
          <w:b/>
          <w:snapToGrid/>
          <w:color w:val="000000" w:themeColor="text1"/>
          <w:szCs w:val="28"/>
          <w14:textFill>
            <w14:solidFill>
              <w14:schemeClr w14:val="tx1"/>
            </w14:solidFill>
          </w14:textFill>
        </w:rPr>
        <w:t>)</w:t>
      </w:r>
    </w:p>
    <w:p w14:paraId="224A683B">
      <w:pPr>
        <w:pStyle w:val="6"/>
        <w:spacing w:line="240" w:lineRule="auto"/>
        <w:rPr>
          <w:rFonts w:ascii="仿宋" w:hAnsi="仿宋" w:eastAsia="仿宋" w:cs="仿宋_GB2312"/>
          <w:snapToGrid/>
          <w:color w:val="000000" w:themeColor="text1"/>
          <w:szCs w:val="28"/>
          <w14:textFill>
            <w14:solidFill>
              <w14:schemeClr w14:val="tx1"/>
            </w14:solidFill>
          </w14:textFill>
        </w:rPr>
      </w:pPr>
    </w:p>
    <w:p w14:paraId="6DD47D5D">
      <w:pPr>
        <w:pStyle w:val="6"/>
        <w:rPr>
          <w:rFonts w:asciiTheme="majorEastAsia" w:hAnsiTheme="majorEastAsia" w:eastAsiaTheme="majorEastAsia"/>
          <w:b/>
          <w:bCs/>
          <w:snapToGrid/>
          <w:color w:val="000000" w:themeColor="text1"/>
          <w:sz w:val="32"/>
          <w:szCs w:val="44"/>
          <w14:textFill>
            <w14:solidFill>
              <w14:schemeClr w14:val="tx1"/>
            </w14:solidFill>
          </w14:textFill>
        </w:rPr>
      </w:pPr>
      <w:r>
        <w:rPr>
          <w:rFonts w:hint="eastAsia" w:asciiTheme="majorEastAsia" w:hAnsiTheme="majorEastAsia" w:eastAsiaTheme="majorEastAsia"/>
          <w:b/>
          <w:bCs/>
          <w:snapToGrid/>
          <w:color w:val="000000" w:themeColor="text1"/>
          <w:sz w:val="32"/>
          <w:szCs w:val="44"/>
          <w14:textFill>
            <w14:solidFill>
              <w14:schemeClr w14:val="tx1"/>
            </w14:solidFill>
          </w14:textFill>
        </w:rPr>
        <w:t>投标人法定代表人授权书</w:t>
      </w:r>
    </w:p>
    <w:p w14:paraId="323F7616">
      <w:pPr>
        <w:rPr>
          <w:color w:val="000000" w:themeColor="text1"/>
          <w14:textFill>
            <w14:solidFill>
              <w14:schemeClr w14:val="tx1"/>
            </w14:solidFill>
          </w14:textFill>
        </w:rPr>
      </w:pPr>
    </w:p>
    <w:p w14:paraId="5055CC2B">
      <w:pPr>
        <w:rPr>
          <w:rFonts w:ascii="仿宋" w:hAnsi="仿宋" w:eastAsia="仿宋"/>
          <w:color w:val="000000" w:themeColor="text1"/>
          <w:sz w:val="24"/>
          <w:szCs w:val="24"/>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w:t>
      </w:r>
    </w:p>
    <w:p w14:paraId="55AD9367">
      <w:pPr>
        <w:spacing w:line="360" w:lineRule="auto"/>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万基控股集团有限公司</w:t>
      </w:r>
      <w:r>
        <w:rPr>
          <w:rFonts w:hint="eastAsia" w:ascii="仿宋" w:hAnsi="仿宋" w:eastAsia="仿宋"/>
          <w:color w:val="000000" w:themeColor="text1"/>
          <w:sz w:val="28"/>
          <w:szCs w:val="32"/>
          <w:lang w:eastAsia="zh-CN"/>
          <w14:textFill>
            <w14:solidFill>
              <w14:schemeClr w14:val="tx1"/>
            </w14:solidFill>
          </w14:textFill>
        </w:rPr>
        <w:t>经营管理部招标办</w:t>
      </w:r>
      <w:r>
        <w:rPr>
          <w:rFonts w:hint="eastAsia" w:ascii="仿宋" w:hAnsi="仿宋" w:eastAsia="仿宋"/>
          <w:color w:val="000000" w:themeColor="text1"/>
          <w:sz w:val="28"/>
          <w:szCs w:val="32"/>
          <w14:textFill>
            <w14:solidFill>
              <w14:schemeClr w14:val="tx1"/>
            </w14:solidFill>
          </w14:textFill>
        </w:rPr>
        <w:t>：</w:t>
      </w:r>
    </w:p>
    <w:p w14:paraId="006C515D">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 xml:space="preserve">投标人名称 </w:t>
      </w:r>
      <w:r>
        <w:rPr>
          <w:rFonts w:hint="eastAsia" w:ascii="仿宋" w:hAnsi="仿宋" w:eastAsia="仿宋"/>
          <w:color w:val="000000" w:themeColor="text1"/>
          <w:sz w:val="28"/>
          <w:szCs w:val="32"/>
          <w14:textFill>
            <w14:solidFill>
              <w14:schemeClr w14:val="tx1"/>
            </w14:solidFill>
          </w14:textFill>
        </w:rPr>
        <w:t xml:space="preserve">)是中华人民共和国合法企业，法定地址： 。  </w:t>
      </w:r>
    </w:p>
    <w:p w14:paraId="3BA8BC0F">
      <w:pPr>
        <w:spacing w:line="360" w:lineRule="auto"/>
        <w:ind w:firstLine="560" w:firstLineChars="200"/>
        <w:jc w:val="left"/>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w:t>
      </w:r>
      <w:r>
        <w:rPr>
          <w:rFonts w:hint="eastAsia" w:ascii="仿宋" w:hAnsi="仿宋" w:eastAsia="仿宋"/>
          <w:color w:val="000000" w:themeColor="text1"/>
          <w:sz w:val="28"/>
          <w:szCs w:val="32"/>
          <w:u w:val="single"/>
          <w14:textFill>
            <w14:solidFill>
              <w14:schemeClr w14:val="tx1"/>
            </w14:solidFill>
          </w14:textFill>
        </w:rPr>
        <w:t>授权人姓名</w:t>
      </w:r>
      <w:r>
        <w:rPr>
          <w:rFonts w:hint="eastAsia" w:ascii="仿宋" w:hAnsi="仿宋" w:eastAsia="仿宋"/>
          <w:color w:val="000000" w:themeColor="text1"/>
          <w:sz w:val="28"/>
          <w:szCs w:val="32"/>
          <w14:textFill>
            <w14:solidFill>
              <w14:schemeClr w14:val="tx1"/>
            </w14:solidFill>
          </w14:textFill>
        </w:rPr>
        <w:t xml:space="preserve"> )特授权(</w:t>
      </w:r>
      <w:r>
        <w:rPr>
          <w:rFonts w:hint="eastAsia" w:ascii="仿宋" w:hAnsi="仿宋" w:eastAsia="仿宋"/>
          <w:color w:val="000000" w:themeColor="text1"/>
          <w:sz w:val="28"/>
          <w:szCs w:val="32"/>
          <w:u w:val="single"/>
          <w14:textFill>
            <w14:solidFill>
              <w14:schemeClr w14:val="tx1"/>
            </w14:solidFill>
          </w14:textFill>
        </w:rPr>
        <w:t>被授权人姓名</w:t>
      </w:r>
      <w:r>
        <w:rPr>
          <w:rFonts w:hint="eastAsia" w:ascii="仿宋" w:hAnsi="仿宋" w:eastAsia="仿宋"/>
          <w:color w:val="000000" w:themeColor="text1"/>
          <w:sz w:val="28"/>
          <w:szCs w:val="32"/>
          <w14:textFill>
            <w14:solidFill>
              <w14:schemeClr w14:val="tx1"/>
            </w14:solidFill>
          </w14:textFill>
        </w:rPr>
        <w:t>)代表我公司全权办理针</w:t>
      </w:r>
      <w:r>
        <w:rPr>
          <w:rFonts w:hint="eastAsia" w:ascii="仿宋" w:hAnsi="仿宋" w:eastAsia="仿宋"/>
          <w:color w:val="000000" w:themeColor="text1"/>
          <w:sz w:val="28"/>
          <w:szCs w:val="32"/>
          <w:u w:val="single"/>
          <w14:textFill>
            <w14:solidFill>
              <w14:schemeClr w14:val="tx1"/>
            </w14:solidFill>
          </w14:textFill>
        </w:rPr>
        <w:t>（项目名称）</w:t>
      </w:r>
      <w:r>
        <w:rPr>
          <w:rFonts w:hint="eastAsia" w:ascii="仿宋" w:hAnsi="仿宋" w:eastAsia="仿宋"/>
          <w:color w:val="000000" w:themeColor="text1"/>
          <w:sz w:val="28"/>
          <w:szCs w:val="32"/>
          <w14:textFill>
            <w14:solidFill>
              <w14:schemeClr w14:val="tx1"/>
            </w14:solidFill>
          </w14:textFill>
        </w:rPr>
        <w:t>的投标、谈判、签约等具体工作，并签署全部有关的文件、协议及合同，我公司对被授权人的签名负全部责任。</w:t>
      </w:r>
    </w:p>
    <w:p w14:paraId="20535B5B">
      <w:pPr>
        <w:spacing w:line="360" w:lineRule="auto"/>
        <w:ind w:firstLine="560" w:firstLineChars="200"/>
        <w:rPr>
          <w:rFonts w:ascii="仿宋" w:hAnsi="仿宋" w:eastAsia="仿宋"/>
          <w:color w:val="000000" w:themeColor="text1"/>
          <w:sz w:val="28"/>
          <w:szCs w:val="32"/>
          <w14:textFill>
            <w14:solidFill>
              <w14:schemeClr w14:val="tx1"/>
            </w14:solidFill>
          </w14:textFill>
        </w:rPr>
      </w:pPr>
      <w:r>
        <w:rPr>
          <w:rFonts w:hint="eastAsia" w:ascii="仿宋" w:hAnsi="仿宋" w:eastAsia="仿宋"/>
          <w:color w:val="000000" w:themeColor="text1"/>
          <w:sz w:val="28"/>
          <w:szCs w:val="32"/>
          <w14:textFill>
            <w14:solidFill>
              <w14:schemeClr w14:val="tx1"/>
            </w14:solidFill>
          </w14:textFill>
        </w:rPr>
        <w:t>在撤销授权的书面通知送达贵司以前，本授权书一直有效。被授权人签署的所有文件(在授权书有效期内签署的)不因授权的撤消而失效。</w:t>
      </w:r>
    </w:p>
    <w:p w14:paraId="67A3D896">
      <w:pPr>
        <w:spacing w:line="360" w:lineRule="auto"/>
        <w:ind w:left="720"/>
        <w:rPr>
          <w:rFonts w:ascii="仿宋" w:hAnsi="仿宋" w:eastAsia="仿宋"/>
          <w:color w:val="000000" w:themeColor="text1"/>
          <w:sz w:val="32"/>
          <w:szCs w:val="32"/>
          <w14:textFill>
            <w14:solidFill>
              <w14:schemeClr w14:val="tx1"/>
            </w14:solidFill>
          </w14:textFill>
        </w:rPr>
      </w:pPr>
    </w:p>
    <w:p w14:paraId="4286E2AD">
      <w:pPr>
        <w:spacing w:line="360" w:lineRule="auto"/>
        <w:ind w:left="720"/>
        <w:rPr>
          <w:rFonts w:ascii="仿宋" w:hAnsi="仿宋" w:eastAsia="仿宋"/>
          <w:color w:val="000000" w:themeColor="text1"/>
          <w:sz w:val="32"/>
          <w:szCs w:val="32"/>
          <w14:textFill>
            <w14:solidFill>
              <w14:schemeClr w14:val="tx1"/>
            </w14:solidFill>
          </w14:textFill>
        </w:rPr>
      </w:pPr>
    </w:p>
    <w:p w14:paraId="364AED70">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被授权人签名：                  授权人签名：</w:t>
      </w:r>
    </w:p>
    <w:p w14:paraId="5AB16FB6">
      <w:pPr>
        <w:ind w:firstLine="700" w:firstLineChars="2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职        务：                  职      务：</w:t>
      </w:r>
    </w:p>
    <w:p w14:paraId="4300F819">
      <w:pPr>
        <w:ind w:firstLine="560" w:firstLineChars="2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 xml:space="preserve">                                 投标人公章：</w:t>
      </w:r>
    </w:p>
    <w:p w14:paraId="1687F02A">
      <w:pPr>
        <w:ind w:firstLine="5180" w:firstLineChars="185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    期：</w:t>
      </w:r>
    </w:p>
    <w:p w14:paraId="617FDA8F">
      <w:pPr>
        <w:spacing w:line="640" w:lineRule="exact"/>
        <w:rPr>
          <w:rFonts w:ascii="仿宋" w:hAnsi="仿宋" w:eastAsia="仿宋"/>
          <w:color w:val="000000" w:themeColor="text1"/>
          <w:sz w:val="32"/>
          <w:szCs w:val="32"/>
          <w14:textFill>
            <w14:solidFill>
              <w14:schemeClr w14:val="tx1"/>
            </w14:solidFill>
          </w14:textFill>
        </w:rPr>
      </w:pPr>
    </w:p>
    <w:p w14:paraId="4FAE797A">
      <w:pPr>
        <w:spacing w:line="640" w:lineRule="exact"/>
        <w:rPr>
          <w:rFonts w:ascii="仿宋" w:hAnsi="仿宋" w:eastAsia="仿宋"/>
          <w:color w:val="000000" w:themeColor="text1"/>
          <w:sz w:val="32"/>
          <w:szCs w:val="32"/>
          <w14:textFill>
            <w14:solidFill>
              <w14:schemeClr w14:val="tx1"/>
            </w14:solidFill>
          </w14:textFill>
        </w:rPr>
      </w:pPr>
    </w:p>
    <w:p w14:paraId="5338860A">
      <w:pPr>
        <w:spacing w:line="520" w:lineRule="exact"/>
        <w:rPr>
          <w:rFonts w:ascii="仿宋" w:hAnsi="仿宋" w:eastAsia="仿宋"/>
          <w:sz w:val="28"/>
          <w:szCs w:val="24"/>
        </w:rPr>
      </w:pPr>
    </w:p>
    <w:p w14:paraId="25B6BFC8">
      <w:pPr>
        <w:spacing w:line="640" w:lineRule="exact"/>
        <w:rPr>
          <w:rFonts w:ascii="仿宋" w:hAnsi="仿宋" w:eastAsia="仿宋"/>
          <w:color w:val="000000" w:themeColor="text1"/>
          <w:sz w:val="32"/>
          <w:szCs w:val="32"/>
          <w14:textFill>
            <w14:solidFill>
              <w14:schemeClr w14:val="tx1"/>
            </w14:solidFill>
          </w14:textFill>
        </w:rPr>
      </w:pPr>
    </w:p>
    <w:p w14:paraId="55C5A2E4">
      <w:pPr>
        <w:spacing w:line="640" w:lineRule="exact"/>
        <w:rPr>
          <w:rFonts w:ascii="仿宋" w:hAnsi="仿宋" w:eastAsia="仿宋"/>
          <w:color w:val="000000" w:themeColor="text1"/>
          <w:sz w:val="32"/>
          <w:szCs w:val="32"/>
          <w14:textFill>
            <w14:solidFill>
              <w14:schemeClr w14:val="tx1"/>
            </w14:solidFill>
          </w14:textFill>
        </w:rPr>
      </w:pPr>
    </w:p>
    <w:p w14:paraId="10C7CB8A">
      <w:pPr>
        <w:spacing w:line="520" w:lineRule="exact"/>
        <w:rPr>
          <w:rFonts w:ascii="仿宋" w:hAnsi="仿宋" w:eastAsia="仿宋"/>
          <w:sz w:val="28"/>
          <w:szCs w:val="24"/>
        </w:rPr>
      </w:pPr>
    </w:p>
    <w:p w14:paraId="5302B52F">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37539D73">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1C396305">
      <w:pPr>
        <w:spacing w:line="520" w:lineRule="exact"/>
        <w:rPr>
          <w:rFonts w:hint="eastAsia" w:ascii="仿宋" w:hAnsi="仿宋" w:eastAsia="仿宋" w:cs="仿宋_GB2312"/>
          <w:b/>
          <w:snapToGrid/>
          <w:color w:val="000000" w:themeColor="text1"/>
          <w:sz w:val="30"/>
          <w:szCs w:val="30"/>
          <w14:textFill>
            <w14:solidFill>
              <w14:schemeClr w14:val="tx1"/>
            </w14:solidFill>
          </w14:textFill>
        </w:rPr>
      </w:pPr>
    </w:p>
    <w:p w14:paraId="08ADCC89">
      <w:pPr>
        <w:spacing w:line="520" w:lineRule="exact"/>
        <w:rPr>
          <w:rFonts w:hint="eastAsia" w:ascii="仿宋" w:hAnsi="仿宋" w:eastAsia="仿宋"/>
          <w:b/>
          <w:sz w:val="30"/>
          <w:szCs w:val="30"/>
          <w:lang w:eastAsia="zh-CN"/>
        </w:rPr>
      </w:pPr>
      <w:r>
        <w:rPr>
          <w:rFonts w:hint="eastAsia" w:ascii="仿宋" w:hAnsi="仿宋" w:eastAsia="仿宋" w:cs="仿宋_GB2312"/>
          <w:b/>
          <w:snapToGrid/>
          <w:color w:val="000000" w:themeColor="text1"/>
          <w:sz w:val="30"/>
          <w:szCs w:val="30"/>
          <w14:textFill>
            <w14:solidFill>
              <w14:schemeClr w14:val="tx1"/>
            </w14:solidFill>
          </w14:textFill>
        </w:rPr>
        <w:t>附件</w:t>
      </w:r>
      <w:r>
        <w:rPr>
          <w:rFonts w:hint="eastAsia" w:ascii="仿宋" w:hAnsi="仿宋" w:eastAsia="仿宋" w:cs="仿宋_GB2312"/>
          <w:b/>
          <w:snapToGrid/>
          <w:color w:val="000000" w:themeColor="text1"/>
          <w:sz w:val="30"/>
          <w:szCs w:val="30"/>
          <w:lang w:val="en-US" w:eastAsia="zh-CN"/>
          <w14:textFill>
            <w14:solidFill>
              <w14:schemeClr w14:val="tx1"/>
            </w14:solidFill>
          </w14:textFill>
        </w:rPr>
        <w:t>3</w:t>
      </w:r>
    </w:p>
    <w:p w14:paraId="27B75C4E">
      <w:pPr>
        <w:tabs>
          <w:tab w:val="left" w:pos="600"/>
        </w:tabs>
        <w:snapToGrid w:val="0"/>
        <w:rPr>
          <w:rFonts w:hint="eastAsia" w:ascii="仿宋" w:hAnsi="仿宋" w:eastAsia="仿宋"/>
          <w:position w:val="-6"/>
          <w:sz w:val="32"/>
          <w:szCs w:val="32"/>
        </w:rPr>
      </w:pPr>
      <w:r>
        <w:rPr>
          <w:rFonts w:ascii="仿宋" w:hAnsi="仿宋" w:eastAsia="仿宋"/>
          <w:sz w:val="28"/>
          <w:szCs w:val="28"/>
        </w:rPr>
        <w:drawing>
          <wp:anchor distT="0" distB="0" distL="114300" distR="114300" simplePos="0" relativeHeight="251659264" behindDoc="1" locked="0" layoutInCell="1" allowOverlap="1">
            <wp:simplePos x="0" y="0"/>
            <wp:positionH relativeFrom="column">
              <wp:posOffset>1499870</wp:posOffset>
            </wp:positionH>
            <wp:positionV relativeFrom="paragraph">
              <wp:posOffset>-284480</wp:posOffset>
            </wp:positionV>
            <wp:extent cx="3314700" cy="485775"/>
            <wp:effectExtent l="0" t="0" r="0" b="9525"/>
            <wp:wrapSquare wrapText="bothSides"/>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3314700" cy="485775"/>
                    </a:xfrm>
                    <a:prstGeom prst="rect">
                      <a:avLst/>
                    </a:prstGeom>
                    <a:noFill/>
                    <a:ln>
                      <a:noFill/>
                    </a:ln>
                  </pic:spPr>
                </pic:pic>
              </a:graphicData>
            </a:graphic>
          </wp:anchor>
        </w:drawing>
      </w:r>
    </w:p>
    <w:p w14:paraId="7DB02677">
      <w:pPr>
        <w:spacing w:line="240" w:lineRule="auto"/>
        <w:jc w:val="center"/>
        <w:rPr>
          <w:rFonts w:hint="eastAsia" w:ascii="宋体" w:hAnsi="宋体" w:eastAsia="宋体" w:cs="宋体"/>
          <w:b/>
          <w:bCs/>
          <w:color w:val="000000"/>
          <w:sz w:val="44"/>
          <w:szCs w:val="44"/>
          <w:lang w:val="en-US" w:eastAsia="zh-CN"/>
        </w:rPr>
      </w:pPr>
      <w:r>
        <w:rPr>
          <w:rFonts w:hint="eastAsia" w:ascii="宋体" w:hAnsi="宋体" w:eastAsia="宋体" w:cs="宋体"/>
          <w:b/>
          <w:bCs/>
          <w:color w:val="000000"/>
          <w:sz w:val="44"/>
          <w:szCs w:val="44"/>
          <w:lang w:eastAsia="zh-CN"/>
        </w:rPr>
        <w:t>投标报价单</w:t>
      </w:r>
    </w:p>
    <w:p w14:paraId="00393501">
      <w:pPr>
        <w:spacing w:line="420" w:lineRule="exact"/>
        <w:jc w:val="center"/>
        <w:rPr>
          <w:rFonts w:hint="default" w:ascii="宋体" w:hAnsi="宋体" w:eastAsia="宋体" w:cs="宋体"/>
          <w:b/>
          <w:bCs/>
          <w:color w:val="000000"/>
          <w:sz w:val="44"/>
          <w:szCs w:val="44"/>
          <w:lang w:val="en-US" w:eastAsia="zh-CN"/>
        </w:rPr>
      </w:pPr>
    </w:p>
    <w:p w14:paraId="52A93E3D">
      <w:pPr>
        <w:spacing w:line="480" w:lineRule="exact"/>
        <w:rPr>
          <w:rFonts w:ascii="仿宋" w:hAnsi="仿宋" w:eastAsia="仿宋"/>
          <w:bCs/>
          <w:spacing w:val="-6"/>
          <w:sz w:val="24"/>
          <w:szCs w:val="24"/>
        </w:rPr>
      </w:pPr>
      <w:r>
        <w:rPr>
          <w:rFonts w:hint="eastAsia" w:ascii="仿宋" w:hAnsi="仿宋" w:eastAsia="仿宋"/>
          <w:kern w:val="20"/>
          <w:sz w:val="24"/>
          <w:szCs w:val="24"/>
        </w:rPr>
        <w:t>单位/From：万基控股集团</w:t>
      </w:r>
      <w:r>
        <w:rPr>
          <w:rFonts w:hint="eastAsia" w:ascii="仿宋" w:hAnsi="仿宋" w:eastAsia="仿宋"/>
          <w:kern w:val="20"/>
          <w:sz w:val="24"/>
          <w:szCs w:val="24"/>
          <w:lang w:val="en-US" w:eastAsia="zh-CN"/>
        </w:rPr>
        <w:t>有限公司</w:t>
      </w:r>
      <w:r>
        <w:rPr>
          <w:rFonts w:hint="eastAsia" w:ascii="仿宋" w:hAnsi="仿宋" w:eastAsia="仿宋"/>
          <w:kern w:val="20"/>
          <w:sz w:val="24"/>
          <w:szCs w:val="24"/>
        </w:rPr>
        <w:t xml:space="preserve"> </w:t>
      </w:r>
      <w:r>
        <w:rPr>
          <w:rFonts w:hint="eastAsia" w:ascii="仿宋" w:hAnsi="仿宋" w:eastAsia="仿宋"/>
          <w:kern w:val="10"/>
          <w:sz w:val="24"/>
          <w:szCs w:val="24"/>
        </w:rPr>
        <w:t xml:space="preserve">   </w:t>
      </w:r>
      <w:r>
        <w:rPr>
          <w:rFonts w:hint="eastAsia" w:ascii="仿宋" w:hAnsi="仿宋" w:eastAsia="仿宋"/>
          <w:kern w:val="10"/>
          <w:sz w:val="24"/>
          <w:szCs w:val="24"/>
          <w:lang w:val="en-US" w:eastAsia="zh-CN"/>
        </w:rPr>
        <w:t xml:space="preserve">  </w:t>
      </w:r>
      <w:r>
        <w:rPr>
          <w:rFonts w:hint="eastAsia" w:ascii="仿宋" w:hAnsi="仿宋" w:eastAsia="仿宋"/>
          <w:kern w:val="10"/>
          <w:sz w:val="24"/>
          <w:szCs w:val="24"/>
        </w:rPr>
        <w:t xml:space="preserve">   单位/T</w:t>
      </w:r>
      <w:r>
        <w:rPr>
          <w:rFonts w:hint="eastAsia" w:ascii="仿宋" w:hAnsi="仿宋" w:eastAsia="仿宋"/>
          <w:kern w:val="20"/>
          <w:sz w:val="24"/>
          <w:szCs w:val="24"/>
        </w:rPr>
        <w:t>o：</w:t>
      </w:r>
      <w:r>
        <w:rPr>
          <w:rFonts w:hint="eastAsia" w:ascii="仿宋" w:hAnsi="仿宋" w:eastAsia="仿宋"/>
          <w:kern w:val="20"/>
          <w:sz w:val="24"/>
          <w:szCs w:val="24"/>
          <w:u w:val="single"/>
        </w:rPr>
        <w:t xml:space="preserve">                                </w:t>
      </w:r>
    </w:p>
    <w:p w14:paraId="6384B10C">
      <w:pPr>
        <w:spacing w:line="360" w:lineRule="exact"/>
        <w:ind w:left="360" w:hanging="360" w:hangingChars="150"/>
        <w:rPr>
          <w:rFonts w:ascii="仿宋" w:hAnsi="仿宋" w:eastAsia="仿宋"/>
          <w:kern w:val="20"/>
          <w:sz w:val="24"/>
          <w:szCs w:val="24"/>
          <w:u w:val="single"/>
        </w:rPr>
      </w:pPr>
      <w:r>
        <w:rPr>
          <w:rFonts w:hint="eastAsia" w:ascii="仿宋" w:hAnsi="仿宋" w:eastAsia="仿宋"/>
          <w:kern w:val="20"/>
          <w:sz w:val="24"/>
          <w:szCs w:val="24"/>
        </w:rPr>
        <w:t xml:space="preserve">地址/Ad：河南洛阳新安县产业集聚区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地址/Ad：</w:t>
      </w:r>
      <w:r>
        <w:rPr>
          <w:rFonts w:hint="eastAsia" w:ascii="仿宋" w:hAnsi="仿宋" w:eastAsia="仿宋"/>
          <w:kern w:val="20"/>
          <w:sz w:val="24"/>
          <w:szCs w:val="24"/>
          <w:u w:val="single"/>
        </w:rPr>
        <w:t xml:space="preserve">                               </w:t>
      </w:r>
    </w:p>
    <w:p w14:paraId="4FFD59B2">
      <w:pPr>
        <w:spacing w:line="360" w:lineRule="exact"/>
        <w:rPr>
          <w:rFonts w:ascii="仿宋" w:hAnsi="仿宋" w:eastAsia="仿宋"/>
          <w:kern w:val="20"/>
          <w:sz w:val="24"/>
          <w:szCs w:val="24"/>
          <w:u w:val="single"/>
        </w:rPr>
      </w:pPr>
      <w:r>
        <w:rPr>
          <w:rFonts w:hint="eastAsia" w:ascii="仿宋" w:hAnsi="仿宋" w:eastAsia="仿宋"/>
          <w:kern w:val="20"/>
          <w:sz w:val="24"/>
          <w:szCs w:val="24"/>
        </w:rPr>
        <w:t>传真/Fax：0379-6733</w:t>
      </w:r>
      <w:r>
        <w:rPr>
          <w:rFonts w:hint="eastAsia" w:ascii="仿宋" w:hAnsi="仿宋" w:eastAsia="仿宋"/>
          <w:kern w:val="20"/>
          <w:sz w:val="24"/>
          <w:szCs w:val="24"/>
          <w:lang w:val="en-US" w:eastAsia="zh-CN"/>
        </w:rPr>
        <w:t>2447</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传真/Fax：</w:t>
      </w:r>
      <w:r>
        <w:rPr>
          <w:rFonts w:hint="eastAsia" w:ascii="仿宋" w:hAnsi="仿宋" w:eastAsia="仿宋"/>
          <w:kern w:val="20"/>
          <w:sz w:val="24"/>
          <w:szCs w:val="24"/>
          <w:u w:val="single"/>
        </w:rPr>
        <w:t xml:space="preserve">                              </w:t>
      </w:r>
    </w:p>
    <w:p w14:paraId="7CDF097E">
      <w:pPr>
        <w:tabs>
          <w:tab w:val="left" w:pos="3420"/>
        </w:tabs>
        <w:spacing w:line="360" w:lineRule="exact"/>
        <w:rPr>
          <w:rFonts w:ascii="仿宋" w:hAnsi="仿宋" w:eastAsia="仿宋"/>
          <w:kern w:val="20"/>
          <w:sz w:val="24"/>
          <w:szCs w:val="24"/>
          <w:u w:val="single"/>
        </w:rPr>
      </w:pPr>
      <w:r>
        <w:rPr>
          <w:rFonts w:hint="eastAsia" w:ascii="仿宋" w:hAnsi="仿宋" w:eastAsia="仿宋"/>
          <w:kern w:val="20"/>
          <w:sz w:val="24"/>
          <w:szCs w:val="24"/>
        </w:rPr>
        <w:t>办公室/Tel</w:t>
      </w:r>
      <w:r>
        <w:rPr>
          <w:rFonts w:hint="eastAsia" w:ascii="仿宋" w:hAnsi="仿宋" w:eastAsia="仿宋"/>
          <w:kern w:val="20"/>
          <w:sz w:val="24"/>
          <w:szCs w:val="24"/>
          <w:lang w:eastAsia="zh-CN"/>
        </w:rPr>
        <w:t>：</w:t>
      </w:r>
      <w:r>
        <w:rPr>
          <w:rFonts w:hint="eastAsia" w:ascii="仿宋" w:hAnsi="仿宋" w:eastAsia="仿宋"/>
          <w:kern w:val="20"/>
          <w:sz w:val="24"/>
          <w:szCs w:val="24"/>
        </w:rPr>
        <w:t>0379-6733</w:t>
      </w:r>
      <w:r>
        <w:rPr>
          <w:rFonts w:hint="eastAsia" w:ascii="仿宋" w:hAnsi="仿宋" w:eastAsia="仿宋"/>
          <w:kern w:val="20"/>
          <w:sz w:val="24"/>
          <w:szCs w:val="24"/>
          <w:lang w:val="en-US" w:eastAsia="zh-CN"/>
        </w:rPr>
        <w:t>2530</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手机/Tel：</w:t>
      </w:r>
      <w:r>
        <w:rPr>
          <w:rFonts w:hint="eastAsia" w:ascii="仿宋" w:hAnsi="仿宋" w:eastAsia="仿宋"/>
          <w:kern w:val="20"/>
          <w:sz w:val="24"/>
          <w:szCs w:val="24"/>
          <w:u w:val="single"/>
        </w:rPr>
        <w:t xml:space="preserve">                              </w:t>
      </w:r>
    </w:p>
    <w:p w14:paraId="77E09F57">
      <w:pPr>
        <w:spacing w:line="360" w:lineRule="exact"/>
        <w:rPr>
          <w:rFonts w:ascii="仿宋" w:hAnsi="仿宋" w:eastAsia="仿宋"/>
          <w:kern w:val="20"/>
          <w:sz w:val="24"/>
          <w:szCs w:val="24"/>
          <w:u w:val="single"/>
        </w:rPr>
      </w:pPr>
      <w:r>
        <w:rPr>
          <w:rFonts w:hint="eastAsia" w:ascii="仿宋" w:hAnsi="仿宋" w:eastAsia="仿宋"/>
          <w:kern w:val="20"/>
          <w:sz w:val="24"/>
          <w:szCs w:val="24"/>
        </w:rPr>
        <w:t>姓名/Name：</w:t>
      </w:r>
      <w:r>
        <w:rPr>
          <w:rFonts w:hint="eastAsia" w:ascii="仿宋" w:hAnsi="仿宋" w:eastAsia="仿宋"/>
          <w:kern w:val="20"/>
          <w:sz w:val="24"/>
          <w:szCs w:val="24"/>
          <w:lang w:val="en-US" w:eastAsia="zh-CN"/>
        </w:rPr>
        <w:t>刘 锐</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姓名/Name：</w:t>
      </w:r>
      <w:r>
        <w:rPr>
          <w:rFonts w:hint="eastAsia" w:ascii="仿宋" w:hAnsi="仿宋" w:eastAsia="仿宋"/>
          <w:kern w:val="20"/>
          <w:sz w:val="24"/>
          <w:szCs w:val="24"/>
          <w:u w:val="single"/>
        </w:rPr>
        <w:t xml:space="preserve">                              </w:t>
      </w:r>
    </w:p>
    <w:p w14:paraId="56F41482">
      <w:pPr>
        <w:spacing w:after="156" w:afterLines="50" w:line="360" w:lineRule="exact"/>
        <w:rPr>
          <w:rFonts w:ascii="仿宋" w:hAnsi="仿宋" w:eastAsia="仿宋"/>
          <w:kern w:val="20"/>
          <w:sz w:val="24"/>
          <w:szCs w:val="24"/>
          <w:u w:val="single"/>
        </w:rPr>
      </w:pPr>
      <w:r>
        <w:rPr>
          <w:rFonts w:hint="eastAsia" w:ascii="仿宋" w:hAnsi="仿宋" w:eastAsia="仿宋"/>
          <w:kern w:val="20"/>
          <w:sz w:val="24"/>
          <w:szCs w:val="24"/>
        </w:rPr>
        <w:t>邮箱/E-mail：</w:t>
      </w:r>
      <w:r>
        <w:rPr>
          <w:rFonts w:hint="eastAsia" w:ascii="仿宋" w:hAnsi="仿宋" w:eastAsia="仿宋"/>
          <w:kern w:val="20"/>
          <w:sz w:val="24"/>
          <w:szCs w:val="24"/>
          <w:lang w:val="en-US" w:eastAsia="zh-CN"/>
        </w:rPr>
        <w:t>289442405@qq.com</w:t>
      </w:r>
      <w:r>
        <w:rPr>
          <w:rFonts w:hint="eastAsia" w:ascii="仿宋" w:hAnsi="仿宋" w:eastAsia="仿宋"/>
          <w:kern w:val="20"/>
          <w:sz w:val="24"/>
          <w:szCs w:val="24"/>
        </w:rPr>
        <w:t xml:space="preserve"> </w:t>
      </w:r>
      <w:r>
        <w:rPr>
          <w:rFonts w:hint="eastAsia" w:ascii="仿宋" w:hAnsi="仿宋" w:eastAsia="仿宋"/>
          <w:kern w:val="20"/>
          <w:sz w:val="24"/>
          <w:szCs w:val="24"/>
          <w:lang w:val="en-US" w:eastAsia="zh-CN"/>
        </w:rPr>
        <w:t xml:space="preserve">       </w:t>
      </w:r>
      <w:r>
        <w:rPr>
          <w:rFonts w:hint="eastAsia" w:ascii="仿宋" w:hAnsi="仿宋" w:eastAsia="仿宋"/>
          <w:kern w:val="20"/>
          <w:sz w:val="24"/>
          <w:szCs w:val="24"/>
        </w:rPr>
        <w:t xml:space="preserve">   邮箱/E-mail：</w:t>
      </w:r>
      <w:r>
        <w:rPr>
          <w:rFonts w:hint="eastAsia" w:ascii="仿宋" w:hAnsi="仿宋" w:eastAsia="仿宋"/>
          <w:kern w:val="20"/>
          <w:sz w:val="24"/>
          <w:szCs w:val="24"/>
          <w:u w:val="single"/>
        </w:rPr>
        <w:t xml:space="preserve">                           </w:t>
      </w:r>
    </w:p>
    <w:tbl>
      <w:tblPr>
        <w:tblStyle w:val="8"/>
        <w:tblW w:w="9785"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0"/>
        <w:gridCol w:w="3600"/>
        <w:gridCol w:w="1470"/>
        <w:gridCol w:w="1785"/>
        <w:gridCol w:w="1460"/>
      </w:tblGrid>
      <w:tr w14:paraId="1F9E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470" w:type="dxa"/>
            <w:noWrap w:val="0"/>
            <w:vAlign w:val="center"/>
          </w:tcPr>
          <w:p w14:paraId="3DF0E6AE">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物资名称</w:t>
            </w:r>
          </w:p>
        </w:tc>
        <w:tc>
          <w:tcPr>
            <w:tcW w:w="3600" w:type="dxa"/>
            <w:noWrap w:val="0"/>
            <w:vAlign w:val="center"/>
          </w:tcPr>
          <w:p w14:paraId="5F78807B">
            <w:pPr>
              <w:tabs>
                <w:tab w:val="left" w:pos="6945"/>
              </w:tabs>
              <w:spacing w:line="420" w:lineRule="exact"/>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w:t>
            </w:r>
          </w:p>
        </w:tc>
        <w:tc>
          <w:tcPr>
            <w:tcW w:w="1470" w:type="dxa"/>
            <w:noWrap w:val="0"/>
            <w:vAlign w:val="center"/>
          </w:tcPr>
          <w:p w14:paraId="131C2176">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数量（吨）</w:t>
            </w:r>
          </w:p>
        </w:tc>
        <w:tc>
          <w:tcPr>
            <w:tcW w:w="1785" w:type="dxa"/>
            <w:noWrap w:val="0"/>
            <w:vAlign w:val="center"/>
          </w:tcPr>
          <w:p w14:paraId="51E9A693">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460" w:type="dxa"/>
            <w:noWrap w:val="0"/>
            <w:vAlign w:val="center"/>
          </w:tcPr>
          <w:p w14:paraId="53427C5E">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46B2A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exact"/>
        </w:trPr>
        <w:tc>
          <w:tcPr>
            <w:tcW w:w="1470" w:type="dxa"/>
            <w:noWrap w:val="0"/>
            <w:vAlign w:val="center"/>
          </w:tcPr>
          <w:p w14:paraId="24E67A64">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再生氟化铝</w:t>
            </w:r>
          </w:p>
        </w:tc>
        <w:tc>
          <w:tcPr>
            <w:tcW w:w="3600" w:type="dxa"/>
            <w:noWrap w:val="0"/>
            <w:vAlign w:val="center"/>
          </w:tcPr>
          <w:p w14:paraId="6E3FE2D3">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r>
              <w:rPr>
                <w:rFonts w:hint="default" w:ascii="仿宋" w:hAnsi="仿宋" w:eastAsia="仿宋" w:cs="仿宋"/>
                <w:sz w:val="24"/>
                <w:szCs w:val="24"/>
                <w:vertAlign w:val="baseline"/>
                <w:lang w:val="en-US" w:eastAsia="zh-CN"/>
              </w:rPr>
              <w:t>F≥58%  AL≥24%  Na≤8%   SiO₂≤0.20%   Fe₂O₃&lt;0.25% P₂O5≤0.15%  烧减量≤1.5%   松装密度≥0.9%</w:t>
            </w:r>
          </w:p>
        </w:tc>
        <w:tc>
          <w:tcPr>
            <w:tcW w:w="1470" w:type="dxa"/>
            <w:noWrap w:val="0"/>
            <w:vAlign w:val="center"/>
          </w:tcPr>
          <w:p w14:paraId="05F9262B">
            <w:pPr>
              <w:tabs>
                <w:tab w:val="left" w:pos="6945"/>
              </w:tabs>
              <w:spacing w:line="420" w:lineRule="exact"/>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400</w:t>
            </w:r>
          </w:p>
        </w:tc>
        <w:tc>
          <w:tcPr>
            <w:tcW w:w="1785" w:type="dxa"/>
            <w:noWrap w:val="0"/>
            <w:vAlign w:val="center"/>
          </w:tcPr>
          <w:p w14:paraId="26840625">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p>
        </w:tc>
        <w:tc>
          <w:tcPr>
            <w:tcW w:w="1460" w:type="dxa"/>
            <w:noWrap w:val="0"/>
            <w:vAlign w:val="center"/>
          </w:tcPr>
          <w:p w14:paraId="7A520028">
            <w:pPr>
              <w:keepNext w:val="0"/>
              <w:keepLines w:val="0"/>
              <w:pageBreakBefore w:val="0"/>
              <w:widowControl w:val="0"/>
              <w:tabs>
                <w:tab w:val="left" w:pos="6945"/>
              </w:tabs>
              <w:kinsoku/>
              <w:wordWrap/>
              <w:overflowPunct/>
              <w:topLinePunct w:val="0"/>
              <w:autoSpaceDE/>
              <w:autoSpaceDN/>
              <w:bidi w:val="0"/>
              <w:adjustRightInd/>
              <w:snapToGrid/>
              <w:spacing w:line="240" w:lineRule="auto"/>
              <w:jc w:val="center"/>
              <w:textAlignment w:val="auto"/>
              <w:rPr>
                <w:rFonts w:hint="default" w:ascii="仿宋" w:hAnsi="仿宋" w:eastAsia="仿宋" w:cs="仿宋"/>
                <w:sz w:val="24"/>
                <w:szCs w:val="24"/>
                <w:vertAlign w:val="baseline"/>
                <w:lang w:val="en-US" w:eastAsia="zh-CN"/>
              </w:rPr>
            </w:pPr>
          </w:p>
        </w:tc>
      </w:tr>
    </w:tbl>
    <w:p w14:paraId="208A1097">
      <w:pPr>
        <w:spacing w:line="360" w:lineRule="auto"/>
        <w:rPr>
          <w:rFonts w:hint="eastAsia" w:ascii="仿宋" w:hAnsi="仿宋" w:eastAsia="仿宋"/>
          <w:sz w:val="24"/>
          <w:szCs w:val="24"/>
        </w:rPr>
      </w:pPr>
      <w:r>
        <w:rPr>
          <w:rFonts w:hint="eastAsia" w:ascii="仿宋" w:hAnsi="仿宋" w:eastAsia="仿宋" w:cs="仿宋"/>
          <w:sz w:val="24"/>
          <w:szCs w:val="24"/>
        </w:rPr>
        <w:t>报价说明：</w:t>
      </w:r>
      <w:r>
        <w:rPr>
          <w:rFonts w:hint="eastAsia" w:ascii="仿宋" w:hAnsi="仿宋" w:eastAsia="仿宋"/>
          <w:sz w:val="24"/>
          <w:szCs w:val="24"/>
        </w:rPr>
        <w:t xml:space="preserve">          </w:t>
      </w:r>
    </w:p>
    <w:p w14:paraId="39277B4D">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lang w:eastAsia="zh-CN"/>
        </w:rPr>
      </w:pPr>
      <w:r>
        <w:rPr>
          <w:rFonts w:hint="eastAsia" w:ascii="仿宋" w:hAnsi="仿宋" w:eastAsia="仿宋"/>
          <w:sz w:val="24"/>
          <w:szCs w:val="24"/>
          <w:lang w:val="en-US" w:eastAsia="zh-CN"/>
        </w:rPr>
        <w:t>1</w:t>
      </w:r>
      <w:r>
        <w:rPr>
          <w:rFonts w:hint="eastAsia" w:ascii="仿宋" w:hAnsi="仿宋" w:eastAsia="仿宋"/>
          <w:sz w:val="24"/>
          <w:szCs w:val="24"/>
        </w:rPr>
        <w:t>、报价含</w:t>
      </w:r>
      <w:r>
        <w:rPr>
          <w:rFonts w:hint="eastAsia" w:ascii="仿宋" w:hAnsi="仿宋" w:eastAsia="仿宋"/>
          <w:sz w:val="24"/>
          <w:szCs w:val="24"/>
          <w:u w:val="single"/>
        </w:rPr>
        <w:t xml:space="preserve">     </w:t>
      </w:r>
      <w:r>
        <w:rPr>
          <w:rFonts w:hint="eastAsia" w:ascii="仿宋" w:hAnsi="仿宋" w:eastAsia="仿宋"/>
          <w:sz w:val="24"/>
          <w:szCs w:val="24"/>
        </w:rPr>
        <w:t>%增值税</w:t>
      </w:r>
      <w:r>
        <w:rPr>
          <w:rFonts w:hint="eastAsia" w:ascii="仿宋" w:hAnsi="仿宋" w:eastAsia="仿宋"/>
          <w:sz w:val="24"/>
          <w:szCs w:val="24"/>
          <w:lang w:val="en-US" w:eastAsia="zh-CN"/>
        </w:rPr>
        <w:t>及</w:t>
      </w:r>
      <w:r>
        <w:rPr>
          <w:rFonts w:hint="eastAsia" w:ascii="仿宋" w:hAnsi="仿宋" w:eastAsia="仿宋"/>
          <w:sz w:val="24"/>
          <w:szCs w:val="24"/>
        </w:rPr>
        <w:t>与本合同有关的所有费用</w:t>
      </w:r>
      <w:r>
        <w:rPr>
          <w:rFonts w:hint="eastAsia" w:ascii="仿宋" w:hAnsi="仿宋" w:eastAsia="仿宋"/>
          <w:sz w:val="24"/>
          <w:szCs w:val="24"/>
          <w:lang w:eastAsia="zh-CN"/>
        </w:rPr>
        <w:t>。</w:t>
      </w:r>
    </w:p>
    <w:p w14:paraId="5F1E7F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sz w:val="24"/>
          <w:szCs w:val="24"/>
        </w:rPr>
      </w:pPr>
      <w:r>
        <w:rPr>
          <w:rFonts w:hint="eastAsia" w:ascii="仿宋" w:hAnsi="仿宋" w:eastAsia="仿宋" w:cs="Times New Roman"/>
          <w:sz w:val="24"/>
          <w:szCs w:val="24"/>
          <w:lang w:val="en-US" w:eastAsia="zh-CN"/>
        </w:rPr>
        <w:t>2</w:t>
      </w:r>
      <w:r>
        <w:rPr>
          <w:rFonts w:hint="eastAsia" w:ascii="仿宋" w:hAnsi="仿宋" w:eastAsia="仿宋" w:cs="Times New Roman"/>
          <w:sz w:val="24"/>
          <w:szCs w:val="24"/>
        </w:rPr>
        <w:t>、付款方式：货到使用验收合格开具发票验收入账后30个工作日付款</w:t>
      </w:r>
      <w:r>
        <w:rPr>
          <w:rFonts w:hint="eastAsia" w:ascii="仿宋" w:hAnsi="仿宋" w:eastAsia="仿宋" w:cs="Times New Roman"/>
          <w:sz w:val="24"/>
          <w:szCs w:val="24"/>
          <w:lang w:eastAsia="zh-CN"/>
        </w:rPr>
        <w:t>，</w:t>
      </w:r>
      <w:r>
        <w:rPr>
          <w:rFonts w:hint="eastAsia" w:ascii="仿宋" w:hAnsi="仿宋" w:eastAsia="仿宋" w:cs="Times New Roman"/>
          <w:sz w:val="24"/>
          <w:szCs w:val="24"/>
          <w:lang w:val="en-US" w:eastAsia="zh-CN"/>
        </w:rPr>
        <w:t>结算方式为银行承兑</w:t>
      </w:r>
      <w:r>
        <w:rPr>
          <w:rFonts w:hint="eastAsia" w:ascii="仿宋" w:hAnsi="仿宋" w:eastAsia="仿宋" w:cs="Times New Roman"/>
          <w:sz w:val="24"/>
          <w:szCs w:val="24"/>
          <w:lang w:eastAsia="zh-CN"/>
        </w:rPr>
        <w:t>。</w:t>
      </w:r>
      <w:r>
        <w:rPr>
          <w:rFonts w:hint="eastAsia" w:ascii="仿宋" w:hAnsi="仿宋" w:eastAsia="仿宋"/>
          <w:sz w:val="24"/>
          <w:szCs w:val="24"/>
        </w:rPr>
        <w:t xml:space="preserve">  </w:t>
      </w:r>
    </w:p>
    <w:p w14:paraId="75AA1EC5">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、报价有效期：</w:t>
      </w:r>
      <w:r>
        <w:rPr>
          <w:rFonts w:hint="eastAsia" w:ascii="仿宋" w:hAnsi="仿宋" w:eastAsia="仿宋"/>
          <w:sz w:val="24"/>
          <w:szCs w:val="24"/>
          <w:u w:val="single"/>
        </w:rPr>
        <w:t xml:space="preserve">    </w:t>
      </w:r>
      <w:r>
        <w:rPr>
          <w:rFonts w:hint="eastAsia" w:ascii="仿宋" w:hAnsi="仿宋" w:eastAsia="仿宋"/>
          <w:sz w:val="24"/>
          <w:szCs w:val="24"/>
        </w:rPr>
        <w:t>天（报价承诺的期限）。</w:t>
      </w:r>
    </w:p>
    <w:p w14:paraId="6BCE4594">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olor w:val="auto"/>
          <w:sz w:val="24"/>
          <w:szCs w:val="24"/>
          <w:lang w:val="en-US" w:eastAsia="zh-CN"/>
        </w:rPr>
      </w:pPr>
      <w:r>
        <w:rPr>
          <w:rFonts w:hint="eastAsia" w:ascii="仿宋" w:hAnsi="仿宋" w:eastAsia="仿宋"/>
          <w:color w:val="auto"/>
          <w:sz w:val="24"/>
          <w:szCs w:val="24"/>
          <w:lang w:val="en-US" w:eastAsia="zh-CN"/>
        </w:rPr>
        <w:t>4、投标报价尽量取整数。</w:t>
      </w:r>
    </w:p>
    <w:p w14:paraId="15B45043">
      <w:pPr>
        <w:keepNext w:val="0"/>
        <w:keepLines w:val="0"/>
        <w:pageBreakBefore w:val="0"/>
        <w:widowControl w:val="0"/>
        <w:tabs>
          <w:tab w:val="left" w:pos="6945"/>
        </w:tabs>
        <w:kinsoku/>
        <w:wordWrap/>
        <w:overflowPunct/>
        <w:topLinePunct w:val="0"/>
        <w:autoSpaceDE/>
        <w:autoSpaceDN/>
        <w:bidi w:val="0"/>
        <w:adjustRightInd/>
        <w:snapToGrid/>
        <w:spacing w:line="400" w:lineRule="exact"/>
        <w:ind w:firstLine="480" w:firstLineChars="200"/>
        <w:textAlignment w:val="auto"/>
        <w:rPr>
          <w:rFonts w:hint="eastAsia" w:eastAsia="仿宋"/>
          <w:sz w:val="24"/>
          <w:szCs w:val="24"/>
        </w:rPr>
      </w:pPr>
      <w:r>
        <w:rPr>
          <w:rFonts w:hint="eastAsia" w:ascii="仿宋" w:hAnsi="仿宋" w:eastAsia="仿宋"/>
          <w:sz w:val="24"/>
          <w:szCs w:val="24"/>
          <w:lang w:val="en-US" w:eastAsia="zh-CN"/>
        </w:rPr>
        <w:t>5</w:t>
      </w:r>
      <w:r>
        <w:rPr>
          <w:rFonts w:hint="eastAsia" w:ascii="仿宋" w:hAnsi="仿宋" w:eastAsia="仿宋"/>
          <w:sz w:val="24"/>
          <w:szCs w:val="24"/>
        </w:rPr>
        <w:t>、招标文件及合同条款我公司已仔细阅读，完全响应招标文件、技术规范及合同条款。</w:t>
      </w:r>
    </w:p>
    <w:p w14:paraId="09DEB6DF">
      <w:pPr>
        <w:tabs>
          <w:tab w:val="left" w:pos="6945"/>
        </w:tabs>
        <w:spacing w:line="420" w:lineRule="exact"/>
        <w:ind w:left="372" w:leftChars="177" w:firstLine="560"/>
        <w:rPr>
          <w:rFonts w:hint="eastAsia" w:ascii="仿宋" w:hAnsi="仿宋" w:eastAsia="仿宋" w:cs="仿宋"/>
          <w:sz w:val="24"/>
          <w:szCs w:val="24"/>
        </w:rPr>
      </w:pPr>
    </w:p>
    <w:p w14:paraId="4EEAC507">
      <w:pPr>
        <w:tabs>
          <w:tab w:val="left" w:pos="6945"/>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报价单位（盖章）：</w:t>
      </w:r>
      <w:r>
        <w:rPr>
          <w:rFonts w:hint="eastAsia" w:ascii="仿宋" w:hAnsi="仿宋" w:eastAsia="仿宋" w:cs="仿宋"/>
          <w:sz w:val="24"/>
          <w:szCs w:val="24"/>
          <w:u w:val="single"/>
        </w:rPr>
        <w:t xml:space="preserve">             </w:t>
      </w:r>
    </w:p>
    <w:p w14:paraId="3284002C">
      <w:pPr>
        <w:tabs>
          <w:tab w:val="left" w:pos="6945"/>
        </w:tabs>
        <w:spacing w:line="360" w:lineRule="auto"/>
        <w:rPr>
          <w:rFonts w:hint="eastAsia" w:ascii="仿宋" w:hAnsi="仿宋" w:eastAsia="仿宋" w:cs="仿宋"/>
          <w:sz w:val="24"/>
          <w:szCs w:val="24"/>
        </w:rPr>
      </w:pPr>
      <w:r>
        <w:rPr>
          <w:rFonts w:hint="eastAsia" w:ascii="仿宋" w:hAnsi="仿宋" w:eastAsia="仿宋" w:cs="仿宋"/>
          <w:sz w:val="24"/>
          <w:szCs w:val="24"/>
        </w:rPr>
        <w:t xml:space="preserve">                                   报价人：（签字）：</w:t>
      </w:r>
      <w:r>
        <w:rPr>
          <w:rFonts w:hint="eastAsia" w:ascii="仿宋" w:hAnsi="仿宋" w:eastAsia="仿宋" w:cs="仿宋"/>
          <w:sz w:val="24"/>
          <w:szCs w:val="24"/>
          <w:u w:val="single"/>
        </w:rPr>
        <w:t xml:space="preserve">             </w:t>
      </w:r>
    </w:p>
    <w:p w14:paraId="0D70FD06">
      <w:pPr>
        <w:tabs>
          <w:tab w:val="left" w:pos="6945"/>
        </w:tabs>
        <w:spacing w:line="360" w:lineRule="auto"/>
        <w:rPr>
          <w:rFonts w:hint="eastAsia"/>
          <w:sz w:val="24"/>
          <w:szCs w:val="24"/>
          <w:lang w:val="en-US" w:eastAsia="zh-CN" w:bidi="ar-SA"/>
        </w:rPr>
        <w:sectPr>
          <w:footerReference r:id="rId4" w:type="first"/>
          <w:footerReference r:id="rId3" w:type="default"/>
          <w:pgSz w:w="11906" w:h="16838"/>
          <w:pgMar w:top="1440" w:right="1080" w:bottom="1238" w:left="1080" w:header="907" w:footer="794" w:gutter="0"/>
          <w:cols w:space="720" w:num="1"/>
          <w:titlePg/>
          <w:docGrid w:linePitch="326" w:charSpace="0"/>
        </w:sectPr>
      </w:pPr>
      <w:r>
        <w:rPr>
          <w:rFonts w:hint="eastAsia" w:ascii="仿宋" w:hAnsi="仿宋" w:eastAsia="仿宋" w:cs="仿宋"/>
          <w:sz w:val="24"/>
          <w:szCs w:val="24"/>
        </w:rPr>
        <w:t xml:space="preserve">                                   报价时间：</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4</w:t>
      </w:r>
      <w:r>
        <w:rPr>
          <w:rFonts w:hint="eastAsia" w:ascii="仿宋" w:hAnsi="仿宋" w:eastAsia="仿宋" w:cs="仿宋"/>
          <w:sz w:val="24"/>
          <w:szCs w:val="24"/>
        </w:rPr>
        <w:t>月</w:t>
      </w:r>
      <w:r>
        <w:rPr>
          <w:rFonts w:hint="eastAsia" w:ascii="仿宋" w:hAnsi="仿宋" w:eastAsia="仿宋" w:cs="仿宋"/>
          <w:sz w:val="24"/>
          <w:szCs w:val="24"/>
          <w:lang w:val="en-US" w:eastAsia="zh-CN"/>
        </w:rPr>
        <w:t>22</w:t>
      </w:r>
      <w:r>
        <w:rPr>
          <w:rFonts w:hint="eastAsia" w:ascii="仿宋" w:hAnsi="仿宋" w:eastAsia="仿宋" w:cs="仿宋"/>
          <w:sz w:val="24"/>
          <w:szCs w:val="24"/>
        </w:rPr>
        <w:t>日</w:t>
      </w:r>
    </w:p>
    <w:p w14:paraId="228A7E38">
      <w:pPr>
        <w:spacing w:line="520" w:lineRule="exact"/>
        <w:rPr>
          <w:rFonts w:ascii="宋体" w:hAnsi="宋体"/>
          <w:b/>
          <w:sz w:val="44"/>
        </w:rPr>
      </w:pPr>
      <w:r>
        <w:rPr>
          <w:rFonts w:hint="eastAsia" w:ascii="仿宋" w:hAnsi="仿宋" w:eastAsia="仿宋"/>
          <w:b/>
          <w:sz w:val="28"/>
          <w:szCs w:val="24"/>
        </w:rPr>
        <w:t>附件</w:t>
      </w:r>
      <w:r>
        <w:rPr>
          <w:rFonts w:hint="eastAsia" w:ascii="仿宋" w:hAnsi="仿宋" w:eastAsia="仿宋"/>
          <w:b/>
          <w:sz w:val="28"/>
          <w:szCs w:val="24"/>
          <w:lang w:val="en-US" w:eastAsia="zh-CN"/>
        </w:rPr>
        <w:t>4</w:t>
      </w:r>
      <w:r>
        <w:rPr>
          <w:rFonts w:hint="eastAsia" w:ascii="仿宋" w:hAnsi="仿宋" w:eastAsia="仿宋"/>
          <w:b/>
          <w:sz w:val="28"/>
          <w:szCs w:val="24"/>
        </w:rPr>
        <w:t>参考合同条款（具体以万基华实商贸签订合同为准）</w:t>
      </w:r>
    </w:p>
    <w:p w14:paraId="577E8EB8">
      <w:pPr>
        <w:spacing w:line="440" w:lineRule="exact"/>
        <w:jc w:val="center"/>
        <w:rPr>
          <w:rFonts w:hint="eastAsia" w:ascii="仿宋" w:hAnsi="仿宋" w:eastAsia="宋体" w:cs="仿宋"/>
          <w:b/>
          <w:sz w:val="28"/>
          <w:szCs w:val="28"/>
          <w:lang w:eastAsia="zh-CN"/>
        </w:rPr>
      </w:pPr>
      <w:r>
        <w:rPr>
          <w:rFonts w:hint="eastAsia" w:ascii="宋体" w:hAnsi="宋体" w:cs="宋体"/>
          <w:b/>
          <w:sz w:val="36"/>
          <w:szCs w:val="36"/>
        </w:rPr>
        <w:t>买 卖 合 同</w:t>
      </w:r>
    </w:p>
    <w:p w14:paraId="205CAEDA">
      <w:pPr>
        <w:keepNext w:val="0"/>
        <w:keepLines w:val="0"/>
        <w:pageBreakBefore w:val="0"/>
        <w:widowControl w:val="0"/>
        <w:kinsoku/>
        <w:wordWrap/>
        <w:overflowPunct/>
        <w:topLinePunct w:val="0"/>
        <w:autoSpaceDE/>
        <w:autoSpaceDN/>
        <w:bidi w:val="0"/>
        <w:spacing w:line="340" w:lineRule="exact"/>
        <w:ind w:firstLine="480" w:firstLineChars="200"/>
        <w:jc w:val="center"/>
        <w:textAlignment w:val="auto"/>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合同编号：WJHS-YL-</w:t>
      </w:r>
      <w:r>
        <w:rPr>
          <w:rFonts w:hint="eastAsia" w:ascii="仿宋" w:hAnsi="仿宋" w:eastAsia="仿宋" w:cs="仿宋"/>
          <w:b w:val="0"/>
          <w:bCs w:val="0"/>
          <w:color w:val="000000"/>
          <w:sz w:val="24"/>
          <w:szCs w:val="24"/>
          <w:lang w:val="en-US" w:eastAsia="zh-CN"/>
        </w:rPr>
        <w:t>**</w:t>
      </w:r>
    </w:p>
    <w:p w14:paraId="28ECD82E">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买方: 河南万基铝业股份有限公司               签订地点：新安产业集聚区</w:t>
      </w:r>
    </w:p>
    <w:p w14:paraId="7FDDC6C4">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b w:val="0"/>
          <w:bCs/>
          <w:sz w:val="24"/>
        </w:rPr>
      </w:pPr>
      <w:r>
        <w:rPr>
          <w:rFonts w:hint="eastAsia" w:ascii="仿宋" w:hAnsi="仿宋" w:eastAsia="仿宋" w:cs="仿宋"/>
          <w:b w:val="0"/>
          <w:bCs w:val="0"/>
          <w:color w:val="000000"/>
          <w:sz w:val="24"/>
          <w:szCs w:val="24"/>
        </w:rPr>
        <w:t>卖方：</w:t>
      </w:r>
      <w:r>
        <w:rPr>
          <w:rFonts w:hint="eastAsia" w:ascii="仿宋" w:hAnsi="仿宋" w:eastAsia="仿宋" w:cs="仿宋"/>
          <w:b w:val="0"/>
          <w:bCs w:val="0"/>
          <w:color w:val="000000"/>
          <w:sz w:val="24"/>
          <w:szCs w:val="24"/>
          <w:lang w:val="en-US" w:eastAsia="zh-CN"/>
        </w:rPr>
        <w:t xml:space="preserve">*****有限公司                          </w:t>
      </w:r>
      <w:r>
        <w:rPr>
          <w:rFonts w:hint="eastAsia" w:ascii="仿宋" w:hAnsi="仿宋" w:eastAsia="仿宋" w:cs="仿宋"/>
          <w:b w:val="0"/>
          <w:bCs w:val="0"/>
          <w:color w:val="000000"/>
          <w:sz w:val="24"/>
          <w:szCs w:val="24"/>
        </w:rPr>
        <w:t>签订时间：</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年</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月</w:t>
      </w:r>
      <w:r>
        <w:rPr>
          <w:rFonts w:hint="eastAsia" w:ascii="仿宋" w:hAnsi="仿宋" w:eastAsia="仿宋" w:cs="仿宋"/>
          <w:b w:val="0"/>
          <w:bCs w:val="0"/>
          <w:color w:val="000000"/>
          <w:sz w:val="24"/>
          <w:szCs w:val="24"/>
          <w:lang w:val="en-US" w:eastAsia="zh-CN"/>
        </w:rPr>
        <w:t>**</w:t>
      </w:r>
      <w:r>
        <w:rPr>
          <w:rFonts w:hint="eastAsia" w:ascii="仿宋" w:hAnsi="仿宋" w:eastAsia="仿宋" w:cs="仿宋"/>
          <w:b w:val="0"/>
          <w:bCs w:val="0"/>
          <w:color w:val="000000"/>
          <w:sz w:val="24"/>
          <w:szCs w:val="24"/>
        </w:rPr>
        <w:t xml:space="preserve">日 </w:t>
      </w:r>
      <w:r>
        <w:rPr>
          <w:rFonts w:hint="eastAsia" w:ascii="仿宋_GB2312" w:hAnsi="仿宋_GB2312" w:eastAsia="仿宋_GB2312" w:cs="仿宋_GB2312"/>
          <w:b w:val="0"/>
          <w:bCs/>
          <w:sz w:val="24"/>
        </w:rPr>
        <w:t xml:space="preserve">  </w:t>
      </w:r>
    </w:p>
    <w:p w14:paraId="5E613346">
      <w:pPr>
        <w:keepNext w:val="0"/>
        <w:keepLines w:val="0"/>
        <w:pageBreakBefore w:val="0"/>
        <w:widowControl w:val="0"/>
        <w:kinsoku/>
        <w:wordWrap/>
        <w:overflowPunct/>
        <w:topLinePunct w:val="0"/>
        <w:autoSpaceDE/>
        <w:autoSpaceDN/>
        <w:bidi w:val="0"/>
        <w:spacing w:line="340" w:lineRule="exact"/>
        <w:ind w:firstLine="480" w:firstLineChars="200"/>
        <w:jc w:val="left"/>
        <w:textAlignment w:val="auto"/>
        <w:rPr>
          <w:rFonts w:hint="eastAsia" w:ascii="仿宋" w:hAnsi="仿宋" w:eastAsia="仿宋" w:cs="仿宋"/>
          <w:b w:val="0"/>
          <w:bCs w:val="0"/>
          <w:sz w:val="24"/>
        </w:rPr>
      </w:pPr>
      <w:r>
        <w:rPr>
          <w:rFonts w:hint="eastAsia" w:ascii="仿宋" w:hAnsi="仿宋" w:eastAsia="仿宋" w:cs="仿宋"/>
          <w:b w:val="0"/>
          <w:bCs w:val="0"/>
          <w:color w:val="000000"/>
          <w:sz w:val="24"/>
          <w:szCs w:val="24"/>
        </w:rPr>
        <w:t>双方根据《中华人民共和国民法典》及相关法律法规规定</w:t>
      </w:r>
      <w:r>
        <w:rPr>
          <w:rFonts w:hint="eastAsia" w:ascii="仿宋" w:hAnsi="仿宋" w:eastAsia="仿宋" w:cs="仿宋"/>
          <w:b w:val="0"/>
          <w:bCs w:val="0"/>
          <w:sz w:val="24"/>
        </w:rPr>
        <w:t>，双方本着平等互利的原则签订本合同，望共同遵守。</w:t>
      </w:r>
    </w:p>
    <w:p w14:paraId="5FA07337">
      <w:pPr>
        <w:keepNext w:val="0"/>
        <w:keepLines w:val="0"/>
        <w:pageBreakBefore w:val="0"/>
        <w:widowControl w:val="0"/>
        <w:kinsoku/>
        <w:wordWrap/>
        <w:overflowPunct/>
        <w:topLinePunct w:val="0"/>
        <w:autoSpaceDE/>
        <w:autoSpaceDN/>
        <w:bidi w:val="0"/>
        <w:spacing w:line="340" w:lineRule="exact"/>
        <w:ind w:firstLine="480" w:firstLineChars="200"/>
        <w:textAlignment w:val="auto"/>
        <w:rPr>
          <w:rFonts w:hint="eastAsia" w:ascii="仿宋_GB2312" w:hAnsi="仿宋_GB2312" w:eastAsia="仿宋_GB2312" w:cs="仿宋_GB2312"/>
          <w:b w:val="0"/>
          <w:bCs/>
          <w:sz w:val="24"/>
        </w:rPr>
      </w:pPr>
      <w:r>
        <w:rPr>
          <w:rFonts w:hint="eastAsia" w:ascii="仿宋" w:hAnsi="仿宋" w:eastAsia="仿宋" w:cs="仿宋"/>
          <w:b w:val="0"/>
          <w:bCs/>
          <w:sz w:val="24"/>
        </w:rPr>
        <w:t>一、产品名称、规格型号、数量、单价、总价、供货时间：</w:t>
      </w:r>
    </w:p>
    <w:tbl>
      <w:tblPr>
        <w:tblStyle w:val="7"/>
        <w:tblW w:w="0" w:type="auto"/>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834"/>
        <w:gridCol w:w="639"/>
        <w:gridCol w:w="1310"/>
        <w:gridCol w:w="1843"/>
        <w:gridCol w:w="1947"/>
      </w:tblGrid>
      <w:tr w14:paraId="7075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97" w:type="dxa"/>
            <w:noWrap w:val="0"/>
            <w:vAlign w:val="center"/>
          </w:tcPr>
          <w:p w14:paraId="5BE35383">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物资名称</w:t>
            </w:r>
          </w:p>
        </w:tc>
        <w:tc>
          <w:tcPr>
            <w:tcW w:w="1834" w:type="dxa"/>
            <w:noWrap w:val="0"/>
            <w:vAlign w:val="center"/>
          </w:tcPr>
          <w:p w14:paraId="28A96FBF">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规格型号</w:t>
            </w:r>
          </w:p>
        </w:tc>
        <w:tc>
          <w:tcPr>
            <w:tcW w:w="639" w:type="dxa"/>
            <w:noWrap w:val="0"/>
            <w:vAlign w:val="center"/>
          </w:tcPr>
          <w:p w14:paraId="61D11544">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单位</w:t>
            </w:r>
          </w:p>
        </w:tc>
        <w:tc>
          <w:tcPr>
            <w:tcW w:w="1310" w:type="dxa"/>
            <w:noWrap w:val="0"/>
            <w:vAlign w:val="center"/>
          </w:tcPr>
          <w:p w14:paraId="4CE4554A">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数量</w:t>
            </w:r>
          </w:p>
        </w:tc>
        <w:tc>
          <w:tcPr>
            <w:tcW w:w="1843" w:type="dxa"/>
            <w:noWrap w:val="0"/>
            <w:vAlign w:val="center"/>
          </w:tcPr>
          <w:p w14:paraId="2939E6DC">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单价（元/吨）</w:t>
            </w:r>
          </w:p>
        </w:tc>
        <w:tc>
          <w:tcPr>
            <w:tcW w:w="1947" w:type="dxa"/>
            <w:noWrap w:val="0"/>
            <w:vAlign w:val="center"/>
          </w:tcPr>
          <w:p w14:paraId="5032EF8C">
            <w:pPr>
              <w:tabs>
                <w:tab w:val="left" w:pos="1155"/>
              </w:tabs>
              <w:adjustRightInd w:val="0"/>
              <w:snapToGrid w:val="0"/>
              <w:spacing w:line="360" w:lineRule="exact"/>
              <w:jc w:val="center"/>
              <w:rPr>
                <w:rFonts w:hint="eastAsia" w:ascii="仿宋" w:hAnsi="仿宋" w:eastAsia="仿宋" w:cs="仿宋"/>
                <w:b w:val="0"/>
                <w:bCs/>
                <w:szCs w:val="21"/>
              </w:rPr>
            </w:pPr>
            <w:r>
              <w:rPr>
                <w:rFonts w:hint="eastAsia" w:ascii="仿宋" w:hAnsi="仿宋" w:eastAsia="仿宋" w:cs="仿宋"/>
                <w:b w:val="0"/>
                <w:bCs/>
                <w:szCs w:val="21"/>
              </w:rPr>
              <w:t>总价（元）</w:t>
            </w:r>
          </w:p>
        </w:tc>
      </w:tr>
      <w:tr w14:paraId="3889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497" w:type="dxa"/>
            <w:noWrap w:val="0"/>
            <w:vAlign w:val="center"/>
          </w:tcPr>
          <w:p w14:paraId="723A68A5">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氟化铝</w:t>
            </w:r>
          </w:p>
        </w:tc>
        <w:tc>
          <w:tcPr>
            <w:tcW w:w="1834" w:type="dxa"/>
            <w:noWrap w:val="0"/>
            <w:vAlign w:val="center"/>
          </w:tcPr>
          <w:p w14:paraId="3B8D1388">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r>
              <w:rPr>
                <w:rFonts w:hint="eastAsia" w:ascii="仿宋" w:hAnsi="仿宋" w:eastAsia="仿宋" w:cs="仿宋"/>
                <w:b w:val="0"/>
                <w:bCs/>
                <w:szCs w:val="21"/>
                <w:lang w:val="en-US" w:eastAsia="zh-CN"/>
              </w:rPr>
              <w:t>见本合同第二条</w:t>
            </w:r>
          </w:p>
        </w:tc>
        <w:tc>
          <w:tcPr>
            <w:tcW w:w="639" w:type="dxa"/>
            <w:noWrap w:val="0"/>
            <w:vAlign w:val="center"/>
          </w:tcPr>
          <w:p w14:paraId="56E41C38">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r>
              <w:rPr>
                <w:rFonts w:hint="eastAsia" w:ascii="仿宋" w:hAnsi="仿宋" w:eastAsia="仿宋" w:cs="仿宋"/>
                <w:b w:val="0"/>
                <w:bCs/>
                <w:szCs w:val="21"/>
                <w:lang w:val="en-US" w:eastAsia="zh-CN"/>
              </w:rPr>
              <w:t>吨</w:t>
            </w:r>
          </w:p>
        </w:tc>
        <w:tc>
          <w:tcPr>
            <w:tcW w:w="1310" w:type="dxa"/>
            <w:noWrap w:val="0"/>
            <w:vAlign w:val="center"/>
          </w:tcPr>
          <w:p w14:paraId="73A8E763">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c>
          <w:tcPr>
            <w:tcW w:w="1843" w:type="dxa"/>
            <w:noWrap w:val="0"/>
            <w:vAlign w:val="center"/>
          </w:tcPr>
          <w:p w14:paraId="0D67E0D3">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c>
          <w:tcPr>
            <w:tcW w:w="1947" w:type="dxa"/>
            <w:noWrap w:val="0"/>
            <w:vAlign w:val="center"/>
          </w:tcPr>
          <w:p w14:paraId="3AE9F396">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jc w:val="center"/>
              <w:textAlignment w:val="auto"/>
              <w:outlineLvl w:val="9"/>
              <w:rPr>
                <w:rFonts w:hint="default" w:ascii="仿宋" w:hAnsi="仿宋" w:eastAsia="仿宋" w:cs="仿宋"/>
                <w:b w:val="0"/>
                <w:bCs/>
                <w:szCs w:val="21"/>
                <w:lang w:val="en-US" w:eastAsia="zh-CN"/>
              </w:rPr>
            </w:pPr>
          </w:p>
        </w:tc>
      </w:tr>
      <w:tr w14:paraId="173E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070" w:type="dxa"/>
            <w:gridSpan w:val="6"/>
            <w:noWrap w:val="0"/>
            <w:vAlign w:val="center"/>
          </w:tcPr>
          <w:p w14:paraId="085B5D7D">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不含税金额(人民币):</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元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lang w:eastAsia="zh-CN"/>
              </w:rPr>
              <w:t>税率：</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 xml:space="preserve">  </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税额(人民币):</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rPr>
              <w:t>元</w:t>
            </w:r>
          </w:p>
        </w:tc>
      </w:tr>
      <w:tr w14:paraId="2CFA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9070" w:type="dxa"/>
            <w:gridSpan w:val="6"/>
            <w:noWrap w:val="0"/>
            <w:vAlign w:val="center"/>
          </w:tcPr>
          <w:p w14:paraId="09DB71E9">
            <w:pPr>
              <w:keepNext w:val="0"/>
              <w:keepLines w:val="0"/>
              <w:pageBreakBefore w:val="0"/>
              <w:widowControl w:val="0"/>
              <w:tabs>
                <w:tab w:val="left" w:pos="1155"/>
              </w:tabs>
              <w:kinsoku/>
              <w:wordWrap/>
              <w:overflowPunct/>
              <w:topLinePunct w:val="0"/>
              <w:autoSpaceDE/>
              <w:autoSpaceDN/>
              <w:bidi w:val="0"/>
              <w:adjustRightInd w:val="0"/>
              <w:snapToGrid w:val="0"/>
              <w:spacing w:line="360" w:lineRule="exact"/>
              <w:ind w:right="0" w:rightChars="0"/>
              <w:textAlignment w:val="auto"/>
              <w:outlineLvl w:val="9"/>
              <w:rPr>
                <w:rFonts w:hint="eastAsia" w:ascii="仿宋" w:hAnsi="仿宋" w:eastAsia="仿宋" w:cs="仿宋"/>
                <w:b w:val="0"/>
                <w:bCs/>
                <w:szCs w:val="21"/>
              </w:rPr>
            </w:pPr>
            <w:r>
              <w:rPr>
                <w:rFonts w:hint="eastAsia" w:ascii="仿宋" w:hAnsi="仿宋" w:eastAsia="仿宋" w:cs="仿宋"/>
                <w:b w:val="0"/>
                <w:bCs/>
                <w:sz w:val="21"/>
                <w:szCs w:val="21"/>
              </w:rPr>
              <w:t>合计（人民币大写）：</w:t>
            </w:r>
            <w:r>
              <w:rPr>
                <w:rFonts w:hint="eastAsia" w:ascii="仿宋" w:hAnsi="仿宋" w:eastAsia="仿宋" w:cs="仿宋"/>
                <w:b w:val="0"/>
                <w:bCs/>
                <w:sz w:val="21"/>
                <w:szCs w:val="21"/>
                <w:lang w:val="en-US" w:eastAsia="zh-CN"/>
              </w:rPr>
              <w:t>**</w:t>
            </w:r>
            <w:r>
              <w:rPr>
                <w:rFonts w:hint="eastAsia" w:ascii="仿宋" w:hAnsi="仿宋" w:eastAsia="仿宋" w:cs="仿宋"/>
                <w:b w:val="0"/>
                <w:bCs/>
                <w:sz w:val="21"/>
                <w:szCs w:val="21"/>
                <w:lang w:eastAsia="zh-CN"/>
              </w:rPr>
              <w:t>（以实结算）</w:t>
            </w:r>
            <w:r>
              <w:rPr>
                <w:rFonts w:hint="eastAsia" w:ascii="仿宋" w:hAnsi="仿宋" w:eastAsia="仿宋" w:cs="仿宋"/>
                <w:b w:val="0"/>
                <w:bCs/>
                <w:sz w:val="21"/>
                <w:szCs w:val="21"/>
                <w:lang w:val="en-US" w:eastAsia="zh-CN"/>
              </w:rPr>
              <w:t xml:space="preserve">             </w:t>
            </w:r>
            <w:r>
              <w:rPr>
                <w:rFonts w:hint="eastAsia" w:ascii="仿宋" w:hAnsi="仿宋" w:eastAsia="仿宋" w:cs="仿宋"/>
                <w:b w:val="0"/>
                <w:bCs/>
                <w:sz w:val="21"/>
                <w:szCs w:val="21"/>
              </w:rPr>
              <w:t>￥：</w:t>
            </w:r>
            <w:r>
              <w:rPr>
                <w:rFonts w:hint="eastAsia" w:ascii="仿宋" w:hAnsi="仿宋" w:eastAsia="仿宋" w:cs="仿宋"/>
                <w:b w:val="0"/>
                <w:bCs/>
                <w:sz w:val="21"/>
                <w:szCs w:val="21"/>
                <w:lang w:val="en-US" w:eastAsia="zh-CN"/>
              </w:rPr>
              <w:t>**.00元</w:t>
            </w:r>
          </w:p>
        </w:tc>
      </w:tr>
      <w:tr w14:paraId="0F697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070" w:type="dxa"/>
            <w:gridSpan w:val="6"/>
            <w:noWrap w:val="0"/>
            <w:vAlign w:val="center"/>
          </w:tcPr>
          <w:p w14:paraId="1B5A0F07">
            <w:pPr>
              <w:tabs>
                <w:tab w:val="left" w:pos="1155"/>
              </w:tabs>
              <w:adjustRightInd w:val="0"/>
              <w:snapToGrid w:val="0"/>
              <w:spacing w:line="360" w:lineRule="exact"/>
              <w:rPr>
                <w:rFonts w:hint="eastAsia" w:ascii="仿宋" w:hAnsi="仿宋" w:eastAsia="仿宋" w:cs="仿宋"/>
                <w:b w:val="0"/>
                <w:bCs/>
                <w:szCs w:val="21"/>
              </w:rPr>
            </w:pPr>
            <w:r>
              <w:rPr>
                <w:rFonts w:hint="eastAsia" w:ascii="仿宋" w:hAnsi="仿宋" w:eastAsia="仿宋" w:cs="仿宋"/>
                <w:b w:val="0"/>
                <w:bCs/>
                <w:szCs w:val="21"/>
              </w:rPr>
              <w:t>交货时间：20</w:t>
            </w:r>
            <w:r>
              <w:rPr>
                <w:rFonts w:hint="eastAsia" w:ascii="仿宋" w:hAnsi="仿宋" w:eastAsia="仿宋" w:cs="仿宋"/>
                <w:b w:val="0"/>
                <w:bCs/>
                <w:szCs w:val="21"/>
                <w:lang w:val="en-US" w:eastAsia="zh-CN"/>
              </w:rPr>
              <w:t>26</w:t>
            </w:r>
            <w:r>
              <w:rPr>
                <w:rFonts w:hint="eastAsia" w:ascii="仿宋" w:hAnsi="仿宋" w:eastAsia="仿宋" w:cs="仿宋"/>
                <w:b w:val="0"/>
                <w:bCs/>
                <w:szCs w:val="21"/>
              </w:rPr>
              <w:t>年</w:t>
            </w:r>
            <w:r>
              <w:rPr>
                <w:rFonts w:hint="eastAsia" w:ascii="仿宋" w:hAnsi="仿宋" w:eastAsia="仿宋" w:cs="仿宋"/>
                <w:b w:val="0"/>
                <w:bCs/>
                <w:szCs w:val="21"/>
                <w:lang w:val="en-US" w:eastAsia="zh-CN"/>
              </w:rPr>
              <w:t>**</w:t>
            </w:r>
            <w:r>
              <w:rPr>
                <w:rFonts w:hint="eastAsia" w:ascii="仿宋" w:hAnsi="仿宋" w:eastAsia="仿宋" w:cs="仿宋"/>
                <w:b w:val="0"/>
                <w:bCs/>
                <w:szCs w:val="21"/>
              </w:rPr>
              <w:t>月</w:t>
            </w:r>
            <w:r>
              <w:rPr>
                <w:rFonts w:hint="eastAsia" w:ascii="仿宋" w:hAnsi="仿宋" w:eastAsia="仿宋" w:cs="仿宋"/>
                <w:b w:val="0"/>
                <w:bCs/>
                <w:szCs w:val="21"/>
                <w:lang w:val="en-US" w:eastAsia="zh-CN"/>
              </w:rPr>
              <w:t>**</w:t>
            </w:r>
            <w:r>
              <w:rPr>
                <w:rFonts w:hint="eastAsia" w:ascii="仿宋" w:hAnsi="仿宋" w:eastAsia="仿宋" w:cs="仿宋"/>
                <w:b w:val="0"/>
                <w:bCs/>
                <w:szCs w:val="21"/>
              </w:rPr>
              <w:t>日</w:t>
            </w:r>
            <w:r>
              <w:rPr>
                <w:rFonts w:hint="eastAsia" w:ascii="仿宋" w:hAnsi="仿宋" w:eastAsia="仿宋" w:cs="仿宋"/>
                <w:b w:val="0"/>
                <w:bCs/>
                <w:szCs w:val="21"/>
                <w:lang w:val="en-US" w:eastAsia="zh-CN"/>
              </w:rPr>
              <w:t>前</w:t>
            </w:r>
            <w:r>
              <w:rPr>
                <w:rFonts w:hint="eastAsia" w:ascii="仿宋" w:hAnsi="仿宋" w:eastAsia="仿宋" w:cs="仿宋"/>
                <w:b w:val="0"/>
                <w:bCs/>
                <w:szCs w:val="21"/>
              </w:rPr>
              <w:t>。</w:t>
            </w:r>
          </w:p>
        </w:tc>
      </w:tr>
      <w:tr w14:paraId="6A2D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9070" w:type="dxa"/>
            <w:gridSpan w:val="6"/>
            <w:noWrap w:val="0"/>
            <w:vAlign w:val="center"/>
          </w:tcPr>
          <w:p w14:paraId="2A591550">
            <w:pPr>
              <w:tabs>
                <w:tab w:val="left" w:pos="1155"/>
              </w:tabs>
              <w:adjustRightInd w:val="0"/>
              <w:snapToGrid w:val="0"/>
              <w:spacing w:line="360" w:lineRule="exact"/>
              <w:rPr>
                <w:rFonts w:hint="eastAsia" w:ascii="仿宋" w:hAnsi="仿宋" w:eastAsia="仿宋" w:cs="仿宋"/>
                <w:b w:val="0"/>
                <w:bCs/>
                <w:szCs w:val="21"/>
                <w:lang w:eastAsia="zh-CN"/>
              </w:rPr>
            </w:pPr>
            <w:r>
              <w:rPr>
                <w:rFonts w:hint="eastAsia" w:ascii="仿宋" w:hAnsi="仿宋" w:eastAsia="仿宋" w:cs="仿宋"/>
                <w:b w:val="0"/>
                <w:bCs/>
                <w:szCs w:val="21"/>
                <w:lang w:eastAsia="zh-CN"/>
              </w:rPr>
              <w:t>原生产厂家：</w:t>
            </w:r>
            <w:r>
              <w:rPr>
                <w:rFonts w:hint="eastAsia" w:ascii="仿宋" w:hAnsi="仿宋" w:eastAsia="仿宋" w:cs="仿宋"/>
                <w:b w:val="0"/>
                <w:bCs/>
                <w:szCs w:val="21"/>
                <w:lang w:val="en-US" w:eastAsia="zh-CN"/>
              </w:rPr>
              <w:t>**</w:t>
            </w:r>
            <w:r>
              <w:rPr>
                <w:rFonts w:hint="eastAsia" w:ascii="仿宋" w:hAnsi="仿宋" w:eastAsia="仿宋" w:cs="仿宋"/>
                <w:b w:val="0"/>
                <w:bCs/>
                <w:szCs w:val="21"/>
                <w:lang w:eastAsia="zh-CN"/>
              </w:rPr>
              <w:t>。</w:t>
            </w:r>
          </w:p>
        </w:tc>
      </w:tr>
    </w:tbl>
    <w:p w14:paraId="7A8123B0">
      <w:pPr>
        <w:keepNext w:val="0"/>
        <w:keepLines w:val="0"/>
        <w:pageBreakBefore w:val="0"/>
        <w:widowControl w:val="0"/>
        <w:kinsoku/>
        <w:wordWrap/>
        <w:overflowPunct/>
        <w:topLinePunct w:val="0"/>
        <w:autoSpaceDE/>
        <w:autoSpaceDN/>
        <w:bidi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二、质量要求、技术标准： F≥</w:t>
      </w:r>
      <w:r>
        <w:rPr>
          <w:rFonts w:hint="eastAsia" w:ascii="仿宋" w:hAnsi="仿宋" w:eastAsia="仿宋" w:cs="仿宋"/>
          <w:b w:val="0"/>
          <w:bCs/>
          <w:sz w:val="24"/>
          <w:lang w:val="en-US" w:eastAsia="zh-CN"/>
        </w:rPr>
        <w:t>58</w:t>
      </w:r>
      <w:r>
        <w:rPr>
          <w:rFonts w:hint="eastAsia" w:ascii="仿宋" w:hAnsi="仿宋" w:eastAsia="仿宋" w:cs="仿宋"/>
          <w:b w:val="0"/>
          <w:bCs/>
          <w:sz w:val="24"/>
        </w:rPr>
        <w:t>% ， Al≥</w:t>
      </w:r>
      <w:r>
        <w:rPr>
          <w:rFonts w:hint="eastAsia" w:ascii="仿宋" w:hAnsi="仿宋" w:eastAsia="仿宋" w:cs="仿宋"/>
          <w:b w:val="0"/>
          <w:bCs/>
          <w:sz w:val="24"/>
          <w:lang w:val="en-US" w:eastAsia="zh-CN"/>
        </w:rPr>
        <w:t>24</w:t>
      </w:r>
      <w:r>
        <w:rPr>
          <w:rFonts w:hint="eastAsia" w:ascii="仿宋" w:hAnsi="仿宋" w:eastAsia="仿宋" w:cs="仿宋"/>
          <w:b w:val="0"/>
          <w:bCs/>
          <w:sz w:val="24"/>
        </w:rPr>
        <w:t>% ，Na≤</w:t>
      </w:r>
      <w:r>
        <w:rPr>
          <w:rFonts w:hint="eastAsia" w:ascii="仿宋" w:hAnsi="仿宋" w:eastAsia="仿宋" w:cs="仿宋"/>
          <w:b w:val="0"/>
          <w:bCs/>
          <w:sz w:val="24"/>
          <w:lang w:val="en-US" w:eastAsia="zh-CN"/>
        </w:rPr>
        <w:t>8</w:t>
      </w:r>
      <w:r>
        <w:rPr>
          <w:rFonts w:hint="eastAsia" w:ascii="仿宋" w:hAnsi="仿宋" w:eastAsia="仿宋" w:cs="仿宋"/>
          <w:b w:val="0"/>
          <w:bCs/>
          <w:sz w:val="24"/>
        </w:rPr>
        <w:t>%，SiO</w:t>
      </w:r>
      <w:r>
        <w:rPr>
          <w:rFonts w:hint="eastAsia" w:ascii="仿宋" w:hAnsi="仿宋" w:eastAsia="仿宋" w:cs="仿宋"/>
          <w:b w:val="0"/>
          <w:bCs/>
          <w:sz w:val="24"/>
          <w:vertAlign w:val="subscript"/>
        </w:rPr>
        <w:t>2</w:t>
      </w:r>
      <w:r>
        <w:rPr>
          <w:rFonts w:hint="eastAsia" w:ascii="仿宋" w:hAnsi="仿宋" w:eastAsia="仿宋" w:cs="仿宋"/>
          <w:b w:val="0"/>
          <w:bCs/>
          <w:sz w:val="24"/>
        </w:rPr>
        <w:t>≤0.</w:t>
      </w:r>
      <w:r>
        <w:rPr>
          <w:rFonts w:hint="eastAsia" w:ascii="仿宋" w:hAnsi="仿宋" w:eastAsia="仿宋" w:cs="仿宋"/>
          <w:b w:val="0"/>
          <w:bCs/>
          <w:sz w:val="24"/>
          <w:lang w:val="en-US" w:eastAsia="zh-CN"/>
        </w:rPr>
        <w:t>2</w:t>
      </w:r>
      <w:r>
        <w:rPr>
          <w:rFonts w:hint="eastAsia" w:ascii="仿宋" w:hAnsi="仿宋" w:eastAsia="仿宋" w:cs="仿宋"/>
          <w:b w:val="0"/>
          <w:bCs/>
          <w:sz w:val="24"/>
        </w:rPr>
        <w:t>%，Fe</w:t>
      </w:r>
      <w:r>
        <w:rPr>
          <w:rFonts w:hint="eastAsia" w:ascii="仿宋" w:hAnsi="仿宋" w:eastAsia="仿宋" w:cs="仿宋"/>
          <w:b w:val="0"/>
          <w:bCs/>
          <w:sz w:val="24"/>
          <w:vertAlign w:val="subscript"/>
        </w:rPr>
        <w:t>2</w:t>
      </w:r>
      <w:r>
        <w:rPr>
          <w:rFonts w:hint="eastAsia" w:ascii="仿宋" w:hAnsi="仿宋" w:eastAsia="仿宋" w:cs="仿宋"/>
          <w:b w:val="0"/>
          <w:bCs/>
          <w:sz w:val="24"/>
        </w:rPr>
        <w:t>O</w:t>
      </w:r>
      <w:r>
        <w:rPr>
          <w:rFonts w:hint="eastAsia" w:ascii="仿宋" w:hAnsi="仿宋" w:eastAsia="仿宋" w:cs="仿宋"/>
          <w:b w:val="0"/>
          <w:bCs/>
          <w:sz w:val="24"/>
          <w:vertAlign w:val="subscript"/>
        </w:rPr>
        <w:t>3</w:t>
      </w:r>
      <w:r>
        <w:rPr>
          <w:rFonts w:hint="eastAsia" w:ascii="仿宋" w:hAnsi="仿宋" w:eastAsia="仿宋" w:cs="仿宋"/>
          <w:b w:val="0"/>
          <w:bCs/>
          <w:sz w:val="24"/>
        </w:rPr>
        <w:t>≤0.</w:t>
      </w:r>
      <w:r>
        <w:rPr>
          <w:rFonts w:hint="eastAsia" w:ascii="仿宋" w:hAnsi="仿宋" w:eastAsia="仿宋" w:cs="仿宋"/>
          <w:b w:val="0"/>
          <w:bCs/>
          <w:sz w:val="24"/>
          <w:lang w:val="en-US" w:eastAsia="zh-CN"/>
        </w:rPr>
        <w:t>25</w:t>
      </w:r>
      <w:r>
        <w:rPr>
          <w:rFonts w:hint="eastAsia" w:ascii="仿宋" w:hAnsi="仿宋" w:eastAsia="仿宋" w:cs="仿宋"/>
          <w:b w:val="0"/>
          <w:bCs/>
          <w:sz w:val="24"/>
        </w:rPr>
        <w:t>%，P</w:t>
      </w:r>
      <w:r>
        <w:rPr>
          <w:rFonts w:hint="eastAsia" w:ascii="仿宋" w:hAnsi="仿宋" w:eastAsia="仿宋" w:cs="仿宋"/>
          <w:b w:val="0"/>
          <w:bCs/>
          <w:sz w:val="24"/>
          <w:vertAlign w:val="subscript"/>
        </w:rPr>
        <w:t>2</w:t>
      </w:r>
      <w:r>
        <w:rPr>
          <w:rFonts w:hint="eastAsia" w:ascii="仿宋" w:hAnsi="仿宋" w:eastAsia="仿宋" w:cs="仿宋"/>
          <w:b w:val="0"/>
          <w:bCs/>
          <w:sz w:val="24"/>
        </w:rPr>
        <w:t>O</w:t>
      </w:r>
      <w:r>
        <w:rPr>
          <w:rFonts w:hint="eastAsia" w:ascii="仿宋" w:hAnsi="仿宋" w:eastAsia="仿宋" w:cs="仿宋"/>
          <w:b w:val="0"/>
          <w:bCs/>
          <w:sz w:val="24"/>
          <w:vertAlign w:val="subscript"/>
        </w:rPr>
        <w:t>5</w:t>
      </w:r>
      <w:r>
        <w:rPr>
          <w:rFonts w:hint="eastAsia" w:ascii="仿宋" w:hAnsi="仿宋" w:eastAsia="仿宋" w:cs="仿宋"/>
          <w:b w:val="0"/>
          <w:bCs/>
          <w:sz w:val="24"/>
        </w:rPr>
        <w:t>≤0.</w:t>
      </w:r>
      <w:r>
        <w:rPr>
          <w:rFonts w:hint="eastAsia" w:ascii="仿宋" w:hAnsi="仿宋" w:eastAsia="仿宋" w:cs="仿宋"/>
          <w:b w:val="0"/>
          <w:bCs/>
          <w:sz w:val="24"/>
          <w:lang w:val="en-US" w:eastAsia="zh-CN"/>
        </w:rPr>
        <w:t>15</w:t>
      </w:r>
      <w:r>
        <w:rPr>
          <w:rFonts w:hint="eastAsia" w:ascii="仿宋" w:hAnsi="仿宋" w:eastAsia="仿宋" w:cs="仿宋"/>
          <w:b w:val="0"/>
          <w:bCs/>
          <w:sz w:val="24"/>
        </w:rPr>
        <w:t>%，</w:t>
      </w:r>
      <w:r>
        <w:rPr>
          <w:rFonts w:hint="eastAsia" w:ascii="仿宋" w:hAnsi="仿宋" w:eastAsia="仿宋" w:cs="仿宋"/>
          <w:b w:val="0"/>
          <w:bCs/>
          <w:sz w:val="24"/>
          <w:lang w:val="en-US" w:eastAsia="zh-CN"/>
        </w:rPr>
        <w:t>灼碱</w:t>
      </w:r>
      <w:r>
        <w:rPr>
          <w:rFonts w:hint="eastAsia" w:ascii="仿宋" w:hAnsi="仿宋" w:eastAsia="仿宋" w:cs="仿宋"/>
          <w:b w:val="0"/>
          <w:bCs/>
          <w:sz w:val="24"/>
        </w:rPr>
        <w:t>≤1.</w:t>
      </w:r>
      <w:r>
        <w:rPr>
          <w:rFonts w:hint="eastAsia" w:ascii="仿宋" w:hAnsi="仿宋" w:eastAsia="仿宋" w:cs="仿宋"/>
          <w:b w:val="0"/>
          <w:bCs/>
          <w:sz w:val="24"/>
          <w:lang w:val="en-US" w:eastAsia="zh-CN"/>
        </w:rPr>
        <w:t>5</w:t>
      </w:r>
      <w:r>
        <w:rPr>
          <w:rFonts w:hint="eastAsia" w:ascii="仿宋" w:hAnsi="仿宋" w:eastAsia="仿宋" w:cs="仿宋"/>
          <w:b w:val="0"/>
          <w:bCs/>
          <w:sz w:val="24"/>
        </w:rPr>
        <w:t>%</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松装密度</w:t>
      </w:r>
      <w:r>
        <w:rPr>
          <w:rFonts w:hint="eastAsia" w:ascii="仿宋" w:hAnsi="仿宋" w:eastAsia="仿宋" w:cs="仿宋"/>
          <w:b w:val="0"/>
          <w:bCs/>
          <w:sz w:val="24"/>
        </w:rPr>
        <w:t>≥</w:t>
      </w:r>
      <w:r>
        <w:rPr>
          <w:rFonts w:hint="eastAsia" w:ascii="仿宋" w:hAnsi="仿宋" w:eastAsia="仿宋" w:cs="仿宋"/>
          <w:b w:val="0"/>
          <w:bCs/>
          <w:sz w:val="24"/>
          <w:lang w:val="en-US" w:eastAsia="zh-CN"/>
        </w:rPr>
        <w:t>0.9%</w:t>
      </w:r>
      <w:r>
        <w:rPr>
          <w:rFonts w:hint="eastAsia" w:ascii="仿宋" w:hAnsi="仿宋" w:eastAsia="仿宋" w:cs="仿宋"/>
          <w:b w:val="0"/>
          <w:bCs/>
          <w:sz w:val="24"/>
          <w:lang w:eastAsia="zh-CN"/>
        </w:rPr>
        <w:t>（</w:t>
      </w:r>
      <w:r>
        <w:rPr>
          <w:rFonts w:hint="eastAsia" w:ascii="仿宋" w:hAnsi="仿宋" w:eastAsia="仿宋" w:cs="仿宋"/>
          <w:b w:val="0"/>
          <w:bCs/>
          <w:sz w:val="24"/>
        </w:rPr>
        <w:t>附</w:t>
      </w:r>
      <w:r>
        <w:rPr>
          <w:rFonts w:hint="eastAsia" w:ascii="仿宋" w:hAnsi="仿宋" w:eastAsia="仿宋" w:cs="仿宋"/>
          <w:b w:val="0"/>
          <w:bCs/>
          <w:sz w:val="24"/>
          <w:lang w:eastAsia="zh-CN"/>
        </w:rPr>
        <w:t>原生产厂家检验合格证明及磅单</w:t>
      </w:r>
      <w:r>
        <w:rPr>
          <w:rFonts w:hint="eastAsia" w:ascii="仿宋" w:hAnsi="仿宋" w:eastAsia="仿宋" w:cs="仿宋"/>
          <w:b w:val="0"/>
          <w:bCs/>
          <w:sz w:val="24"/>
        </w:rPr>
        <w:t>），</w:t>
      </w:r>
      <w:r>
        <w:rPr>
          <w:rFonts w:hint="eastAsia" w:ascii="仿宋" w:hAnsi="仿宋" w:eastAsia="仿宋" w:cs="仿宋"/>
          <w:b w:val="0"/>
          <w:bCs/>
          <w:sz w:val="24"/>
          <w:u w:val="none" w:color="auto"/>
        </w:rPr>
        <w:t>并满足买方生产需要。</w:t>
      </w:r>
      <w:r>
        <w:rPr>
          <w:rFonts w:hint="eastAsia" w:ascii="仿宋" w:hAnsi="仿宋" w:eastAsia="仿宋" w:cs="仿宋"/>
          <w:b w:val="0"/>
          <w:bCs/>
          <w:sz w:val="24"/>
          <w:u w:val="none" w:color="FFFFFF"/>
        </w:rPr>
        <w:t>卖方采用的包装物应符</w:t>
      </w:r>
      <w:r>
        <w:rPr>
          <w:rFonts w:hint="eastAsia" w:ascii="仿宋" w:hAnsi="仿宋" w:eastAsia="仿宋" w:cs="仿宋"/>
          <w:b w:val="0"/>
          <w:bCs/>
          <w:sz w:val="24"/>
        </w:rPr>
        <w:t>合国家标准，适于产品运输和保存，包装物由卖方提供不计重，不计价，不回收，费用含在合同单价内；包装袋按每条2.0Kg扣重。</w:t>
      </w:r>
    </w:p>
    <w:p w14:paraId="41E04DBC">
      <w:pPr>
        <w:keepNext w:val="0"/>
        <w:keepLines w:val="0"/>
        <w:pageBreakBefore w:val="0"/>
        <w:widowControl w:val="0"/>
        <w:tabs>
          <w:tab w:val="left" w:pos="1155"/>
          <w:tab w:val="left" w:pos="1260"/>
          <w:tab w:val="left" w:pos="1560"/>
        </w:tabs>
        <w:kinsoku/>
        <w:wordWrap/>
        <w:overflowPunct/>
        <w:topLinePunct w:val="0"/>
        <w:autoSpaceDE/>
        <w:autoSpaceDN/>
        <w:bidi w:val="0"/>
        <w:adjustRightInd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三、交货地点及费用负担：卖方送货至买方仓库，运输费用由卖方承担并已含在合同总价内；卸车由买方负责。</w:t>
      </w:r>
    </w:p>
    <w:p w14:paraId="21DF2F4C">
      <w:pPr>
        <w:keepNext w:val="0"/>
        <w:keepLines w:val="0"/>
        <w:pageBreakBefore w:val="0"/>
        <w:widowControl w:val="0"/>
        <w:kinsoku/>
        <w:wordWrap/>
        <w:overflowPunct/>
        <w:topLinePunct w:val="0"/>
        <w:autoSpaceDE/>
        <w:autoSpaceDN/>
        <w:bidi w:val="0"/>
        <w:adjustRightInd/>
        <w:snapToGrid/>
        <w:spacing w:line="240" w:lineRule="auto"/>
        <w:ind w:firstLine="477" w:firstLineChars="199"/>
        <w:textAlignment w:val="auto"/>
        <w:rPr>
          <w:rFonts w:hint="eastAsia" w:ascii="仿宋" w:hAnsi="仿宋" w:eastAsia="仿宋" w:cs="Arial"/>
          <w:b w:val="0"/>
          <w:bCs/>
          <w:sz w:val="24"/>
          <w:lang w:val="en-US" w:eastAsia="zh-CN"/>
        </w:rPr>
      </w:pPr>
      <w:r>
        <w:rPr>
          <w:rFonts w:hint="eastAsia" w:ascii="仿宋" w:hAnsi="仿宋" w:eastAsia="仿宋" w:cs="仿宋"/>
          <w:b w:val="0"/>
          <w:bCs/>
          <w:sz w:val="24"/>
        </w:rPr>
        <w:t>四、验收标准及异议处理期限：1、按本合同的第二条标准验收，买方提出异议的期限为货到经买方签收之日起30日内，以电话、书面形式或电子邮件向卖方提出。2、</w:t>
      </w:r>
      <w:r>
        <w:rPr>
          <w:rFonts w:hint="eastAsia" w:ascii="仿宋" w:hAnsi="仿宋" w:eastAsia="仿宋" w:cs="仿宋"/>
          <w:b w:val="0"/>
          <w:bCs/>
          <w:color w:val="auto"/>
          <w:sz w:val="24"/>
        </w:rPr>
        <w:t>产品质量达不到本合同第二条要求：</w:t>
      </w:r>
      <w:r>
        <w:rPr>
          <w:rFonts w:hint="eastAsia" w:ascii="仿宋" w:hAnsi="仿宋" w:eastAsia="仿宋" w:cs="仿宋"/>
          <w:b w:val="0"/>
          <w:bCs/>
          <w:color w:val="auto"/>
          <w:sz w:val="24"/>
          <w:szCs w:val="24"/>
        </w:rPr>
        <w:t>F每降低</w:t>
      </w:r>
      <w:r>
        <w:rPr>
          <w:rFonts w:hint="eastAsia" w:ascii="仿宋" w:hAnsi="仿宋" w:eastAsia="仿宋" w:cs="仿宋"/>
          <w:b w:val="0"/>
          <w:bCs/>
          <w:color w:val="auto"/>
          <w:sz w:val="24"/>
          <w:szCs w:val="24"/>
          <w:lang w:val="en-US" w:eastAsia="zh-CN"/>
        </w:rPr>
        <w:t>0.1</w:t>
      </w:r>
      <w:r>
        <w:rPr>
          <w:rFonts w:hint="eastAsia" w:ascii="仿宋" w:hAnsi="仿宋" w:eastAsia="仿宋" w:cs="仿宋"/>
          <w:b w:val="0"/>
          <w:bCs/>
          <w:color w:val="auto"/>
          <w:sz w:val="24"/>
          <w:szCs w:val="24"/>
        </w:rPr>
        <w:t>%，单价下浮</w:t>
      </w:r>
      <w:r>
        <w:rPr>
          <w:rFonts w:hint="eastAsia" w:ascii="仿宋" w:hAnsi="仿宋" w:eastAsia="仿宋" w:cs="仿宋"/>
          <w:b w:val="0"/>
          <w:bCs/>
          <w:color w:val="auto"/>
          <w:sz w:val="24"/>
          <w:szCs w:val="24"/>
          <w:lang w:val="en-US" w:eastAsia="zh-CN"/>
        </w:rPr>
        <w:t>100元</w:t>
      </w:r>
      <w:r>
        <w:rPr>
          <w:rFonts w:hint="eastAsia" w:ascii="仿宋" w:hAnsi="仿宋" w:eastAsia="仿宋" w:cs="仿宋"/>
          <w:b w:val="0"/>
          <w:bCs/>
          <w:color w:val="auto"/>
          <w:sz w:val="24"/>
          <w:szCs w:val="24"/>
        </w:rPr>
        <w:t>，小于</w:t>
      </w:r>
      <w:r>
        <w:rPr>
          <w:rFonts w:hint="eastAsia" w:ascii="仿宋" w:hAnsi="仿宋" w:eastAsia="仿宋" w:cs="仿宋"/>
          <w:b w:val="0"/>
          <w:bCs/>
          <w:color w:val="auto"/>
          <w:sz w:val="24"/>
          <w:szCs w:val="24"/>
          <w:lang w:val="en-US" w:eastAsia="zh-CN"/>
        </w:rPr>
        <w:t>55</w:t>
      </w:r>
      <w:r>
        <w:rPr>
          <w:rFonts w:hint="eastAsia" w:ascii="仿宋" w:hAnsi="仿宋" w:eastAsia="仿宋" w:cs="仿宋"/>
          <w:b w:val="0"/>
          <w:bCs/>
          <w:color w:val="auto"/>
          <w:sz w:val="24"/>
          <w:szCs w:val="24"/>
        </w:rPr>
        <w:t>%退货；AL每降低</w:t>
      </w:r>
      <w:r>
        <w:rPr>
          <w:rFonts w:hint="eastAsia" w:ascii="仿宋" w:hAnsi="仿宋" w:eastAsia="仿宋" w:cs="仿宋"/>
          <w:b w:val="0"/>
          <w:bCs/>
          <w:color w:val="auto"/>
          <w:sz w:val="24"/>
          <w:szCs w:val="24"/>
          <w:lang w:val="en-US" w:eastAsia="zh-CN"/>
        </w:rPr>
        <w:t>0.1</w:t>
      </w:r>
      <w:r>
        <w:rPr>
          <w:rFonts w:hint="eastAsia" w:ascii="仿宋" w:hAnsi="仿宋" w:eastAsia="仿宋" w:cs="仿宋"/>
          <w:b w:val="0"/>
          <w:bCs/>
          <w:color w:val="auto"/>
          <w:sz w:val="24"/>
          <w:szCs w:val="24"/>
        </w:rPr>
        <w:t>%，单价下浮</w:t>
      </w:r>
      <w:r>
        <w:rPr>
          <w:rFonts w:hint="eastAsia" w:ascii="仿宋" w:hAnsi="仿宋" w:eastAsia="仿宋" w:cs="仿宋"/>
          <w:b w:val="0"/>
          <w:bCs/>
          <w:color w:val="auto"/>
          <w:sz w:val="24"/>
          <w:szCs w:val="24"/>
          <w:lang w:val="en-US" w:eastAsia="zh-CN"/>
        </w:rPr>
        <w:t>50元</w:t>
      </w:r>
      <w:r>
        <w:rPr>
          <w:rFonts w:hint="eastAsia" w:ascii="仿宋" w:hAnsi="仿宋" w:eastAsia="仿宋" w:cs="仿宋"/>
          <w:b w:val="0"/>
          <w:bCs/>
          <w:color w:val="auto"/>
          <w:sz w:val="24"/>
          <w:szCs w:val="24"/>
        </w:rPr>
        <w:t>，小</w:t>
      </w:r>
      <w:r>
        <w:rPr>
          <w:rFonts w:hint="eastAsia" w:ascii="仿宋" w:hAnsi="仿宋" w:eastAsia="仿宋" w:cs="仿宋"/>
          <w:b w:val="0"/>
          <w:bCs/>
          <w:sz w:val="24"/>
          <w:szCs w:val="24"/>
        </w:rPr>
        <w:t>于</w:t>
      </w:r>
      <w:r>
        <w:rPr>
          <w:rFonts w:hint="eastAsia" w:ascii="仿宋" w:hAnsi="仿宋" w:eastAsia="仿宋" w:cs="仿宋"/>
          <w:b w:val="0"/>
          <w:bCs/>
          <w:sz w:val="24"/>
          <w:szCs w:val="24"/>
          <w:lang w:val="en-US" w:eastAsia="zh-CN"/>
        </w:rPr>
        <w:t>21</w:t>
      </w:r>
      <w:r>
        <w:rPr>
          <w:rFonts w:hint="eastAsia" w:ascii="仿宋" w:hAnsi="仿宋" w:eastAsia="仿宋" w:cs="仿宋"/>
          <w:b w:val="0"/>
          <w:bCs/>
          <w:sz w:val="24"/>
          <w:szCs w:val="24"/>
        </w:rPr>
        <w:t>%退货;Na每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1</w:t>
      </w:r>
      <w:r>
        <w:rPr>
          <w:rFonts w:hint="eastAsia" w:ascii="仿宋" w:hAnsi="仿宋" w:eastAsia="仿宋" w:cs="仿宋"/>
          <w:b w:val="0"/>
          <w:bCs/>
          <w:sz w:val="24"/>
          <w:szCs w:val="24"/>
        </w:rPr>
        <w:t>%</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sz w:val="24"/>
          <w:szCs w:val="24"/>
        </w:rPr>
        <w:t>，大于</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%退货；</w:t>
      </w:r>
      <w:r>
        <w:rPr>
          <w:rFonts w:hint="eastAsia" w:ascii="仿宋" w:hAnsi="仿宋" w:eastAsia="仿宋" w:cs="仿宋"/>
          <w:b w:val="0"/>
          <w:bCs/>
          <w:color w:val="auto"/>
          <w:sz w:val="24"/>
          <w:szCs w:val="24"/>
        </w:rPr>
        <w:t>SiO</w:t>
      </w:r>
      <w:r>
        <w:rPr>
          <w:rFonts w:hint="eastAsia" w:ascii="仿宋" w:hAnsi="仿宋" w:eastAsia="仿宋" w:cs="仿宋"/>
          <w:b w:val="0"/>
          <w:bCs/>
          <w:color w:val="auto"/>
          <w:sz w:val="24"/>
          <w:szCs w:val="24"/>
          <w:vertAlign w:val="subscript"/>
        </w:rPr>
        <w:t>2</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25</w:t>
      </w:r>
      <w:r>
        <w:rPr>
          <w:rFonts w:hint="eastAsia" w:ascii="仿宋" w:hAnsi="仿宋" w:eastAsia="仿宋" w:cs="仿宋"/>
          <w:b w:val="0"/>
          <w:bCs/>
          <w:color w:val="auto"/>
          <w:sz w:val="24"/>
          <w:szCs w:val="24"/>
        </w:rPr>
        <w:t>%退货；Fe</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O</w:t>
      </w:r>
      <w:r>
        <w:rPr>
          <w:rFonts w:hint="eastAsia" w:ascii="仿宋" w:hAnsi="仿宋" w:eastAsia="仿宋" w:cs="仿宋"/>
          <w:b w:val="0"/>
          <w:bCs/>
          <w:color w:val="auto"/>
          <w:sz w:val="24"/>
          <w:szCs w:val="24"/>
          <w:vertAlign w:val="subscript"/>
        </w:rPr>
        <w:t>3</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40元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28</w:t>
      </w:r>
      <w:r>
        <w:rPr>
          <w:rFonts w:hint="eastAsia" w:ascii="仿宋" w:hAnsi="仿宋" w:eastAsia="仿宋" w:cs="仿宋"/>
          <w:b w:val="0"/>
          <w:bCs/>
          <w:color w:val="auto"/>
          <w:sz w:val="24"/>
          <w:szCs w:val="24"/>
        </w:rPr>
        <w:t>%退货；P</w:t>
      </w:r>
      <w:r>
        <w:rPr>
          <w:rFonts w:hint="eastAsia" w:ascii="仿宋" w:hAnsi="仿宋" w:eastAsia="仿宋" w:cs="仿宋"/>
          <w:b w:val="0"/>
          <w:bCs/>
          <w:color w:val="auto"/>
          <w:sz w:val="24"/>
          <w:szCs w:val="24"/>
          <w:vertAlign w:val="subscript"/>
        </w:rPr>
        <w:t>2</w:t>
      </w:r>
      <w:r>
        <w:rPr>
          <w:rFonts w:hint="eastAsia" w:ascii="仿宋" w:hAnsi="仿宋" w:eastAsia="仿宋" w:cs="仿宋"/>
          <w:b w:val="0"/>
          <w:bCs/>
          <w:color w:val="auto"/>
          <w:sz w:val="24"/>
          <w:szCs w:val="24"/>
        </w:rPr>
        <w:t>O</w:t>
      </w:r>
      <w:r>
        <w:rPr>
          <w:rFonts w:hint="eastAsia" w:ascii="仿宋" w:hAnsi="仿宋" w:eastAsia="仿宋" w:cs="仿宋"/>
          <w:b w:val="0"/>
          <w:bCs/>
          <w:color w:val="auto"/>
          <w:sz w:val="24"/>
          <w:szCs w:val="24"/>
          <w:vertAlign w:val="subscript"/>
        </w:rPr>
        <w:t>5</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20元</w:t>
      </w:r>
      <w:r>
        <w:rPr>
          <w:rFonts w:hint="eastAsia" w:ascii="仿宋" w:hAnsi="仿宋" w:eastAsia="仿宋" w:cs="仿宋"/>
          <w:b w:val="0"/>
          <w:bCs/>
          <w:color w:val="auto"/>
          <w:sz w:val="24"/>
          <w:szCs w:val="24"/>
        </w:rPr>
        <w:t>，大于0.</w:t>
      </w:r>
      <w:r>
        <w:rPr>
          <w:rFonts w:hint="eastAsia" w:ascii="仿宋" w:hAnsi="仿宋" w:eastAsia="仿宋" w:cs="仿宋"/>
          <w:b w:val="0"/>
          <w:bCs/>
          <w:color w:val="auto"/>
          <w:sz w:val="24"/>
          <w:szCs w:val="24"/>
          <w:lang w:val="en-US" w:eastAsia="zh-CN"/>
        </w:rPr>
        <w:t>18</w:t>
      </w:r>
      <w:r>
        <w:rPr>
          <w:rFonts w:hint="eastAsia" w:ascii="仿宋" w:hAnsi="仿宋" w:eastAsia="仿宋" w:cs="仿宋"/>
          <w:b w:val="0"/>
          <w:bCs/>
          <w:color w:val="auto"/>
          <w:sz w:val="24"/>
          <w:szCs w:val="24"/>
        </w:rPr>
        <w:t>%退货;</w:t>
      </w:r>
      <w:r>
        <w:rPr>
          <w:rFonts w:hint="eastAsia" w:ascii="仿宋" w:hAnsi="仿宋" w:eastAsia="仿宋" w:cs="仿宋"/>
          <w:b w:val="0"/>
          <w:bCs/>
          <w:sz w:val="24"/>
        </w:rPr>
        <w:t>灼碱</w:t>
      </w:r>
      <w:r>
        <w:rPr>
          <w:rFonts w:hint="eastAsia" w:ascii="仿宋" w:hAnsi="仿宋" w:eastAsia="仿宋" w:cs="仿宋"/>
          <w:b w:val="0"/>
          <w:bCs/>
          <w:sz w:val="24"/>
          <w:szCs w:val="24"/>
        </w:rPr>
        <w:t>每</w:t>
      </w:r>
      <w:r>
        <w:rPr>
          <w:rFonts w:hint="eastAsia" w:ascii="仿宋" w:hAnsi="仿宋" w:eastAsia="仿宋" w:cs="仿宋"/>
          <w:b w:val="0"/>
          <w:bCs/>
          <w:sz w:val="24"/>
          <w:szCs w:val="24"/>
          <w:lang w:eastAsia="zh-CN"/>
        </w:rPr>
        <w:t>超标</w:t>
      </w:r>
      <w:r>
        <w:rPr>
          <w:rFonts w:hint="eastAsia" w:ascii="仿宋" w:hAnsi="仿宋" w:eastAsia="仿宋" w:cs="仿宋"/>
          <w:b w:val="0"/>
          <w:bCs/>
          <w:sz w:val="24"/>
          <w:szCs w:val="24"/>
          <w:lang w:val="en-US" w:eastAsia="zh-CN"/>
        </w:rPr>
        <w:t>0.1</w:t>
      </w:r>
      <w:r>
        <w:rPr>
          <w:rFonts w:hint="eastAsia" w:ascii="仿宋" w:hAnsi="仿宋" w:eastAsia="仿宋" w:cs="仿宋"/>
          <w:b w:val="0"/>
          <w:bCs/>
          <w:sz w:val="24"/>
          <w:szCs w:val="24"/>
        </w:rPr>
        <w:t>%，单价下浮</w:t>
      </w:r>
      <w:r>
        <w:rPr>
          <w:rFonts w:hint="eastAsia" w:ascii="仿宋" w:hAnsi="仿宋" w:eastAsia="仿宋" w:cs="仿宋"/>
          <w:b w:val="0"/>
          <w:bCs/>
          <w:sz w:val="24"/>
          <w:szCs w:val="24"/>
          <w:lang w:val="en-US" w:eastAsia="zh-CN"/>
        </w:rPr>
        <w:t>50元</w:t>
      </w:r>
      <w:r>
        <w:rPr>
          <w:rFonts w:hint="eastAsia" w:ascii="仿宋" w:hAnsi="仿宋" w:eastAsia="仿宋" w:cs="仿宋"/>
          <w:b w:val="0"/>
          <w:bCs/>
          <w:color w:val="auto"/>
          <w:sz w:val="24"/>
          <w:szCs w:val="24"/>
        </w:rPr>
        <w:t>，</w:t>
      </w:r>
      <w:r>
        <w:rPr>
          <w:rFonts w:hint="eastAsia" w:ascii="仿宋" w:hAnsi="仿宋" w:eastAsia="仿宋" w:cs="仿宋"/>
          <w:b w:val="0"/>
          <w:bCs/>
          <w:sz w:val="24"/>
        </w:rPr>
        <w:t>大于</w:t>
      </w:r>
      <w:r>
        <w:rPr>
          <w:rFonts w:hint="eastAsia" w:ascii="仿宋" w:hAnsi="仿宋" w:eastAsia="仿宋" w:cs="仿宋"/>
          <w:b w:val="0"/>
          <w:bCs/>
          <w:sz w:val="24"/>
          <w:lang w:val="en-US" w:eastAsia="zh-CN"/>
        </w:rPr>
        <w:t>1.8</w:t>
      </w:r>
      <w:r>
        <w:rPr>
          <w:rFonts w:hint="eastAsia" w:ascii="仿宋" w:hAnsi="仿宋" w:eastAsia="仿宋" w:cs="仿宋"/>
          <w:b w:val="0"/>
          <w:bCs/>
          <w:sz w:val="24"/>
        </w:rPr>
        <w:t>%退货</w:t>
      </w:r>
      <w:r>
        <w:rPr>
          <w:rFonts w:hint="eastAsia" w:ascii="仿宋" w:hAnsi="仿宋" w:eastAsia="仿宋" w:cs="仿宋"/>
          <w:b w:val="0"/>
          <w:bCs/>
          <w:color w:val="000000"/>
          <w:sz w:val="24"/>
          <w:lang w:eastAsia="zh-CN"/>
        </w:rPr>
        <w:t>。</w:t>
      </w:r>
      <w:r>
        <w:rPr>
          <w:rFonts w:hint="eastAsia" w:ascii="仿宋" w:hAnsi="仿宋" w:eastAsia="仿宋" w:cs="仿宋"/>
          <w:b w:val="0"/>
          <w:bCs/>
          <w:color w:val="000000"/>
          <w:sz w:val="24"/>
        </w:rPr>
        <w:t>3、</w:t>
      </w:r>
      <w:r>
        <w:rPr>
          <w:rFonts w:hint="eastAsia" w:ascii="仿宋" w:hAnsi="仿宋" w:eastAsia="仿宋" w:cs="仿宋"/>
          <w:b w:val="0"/>
          <w:bCs/>
          <w:sz w:val="24"/>
        </w:rPr>
        <w:t>货到经买方质检（含外检）达到退货或拒收标准的予以退货，退货费用由卖方负担。4、异议期内卖方如有异议，应在接到买方通知后4小时内以书面形式或电子邮件向买方书面回复，确需复检的</w:t>
      </w:r>
      <w:r>
        <w:rPr>
          <w:rFonts w:hint="eastAsia" w:ascii="仿宋" w:hAnsi="仿宋" w:eastAsia="仿宋" w:cs="仿宋"/>
          <w:b w:val="0"/>
          <w:bCs/>
          <w:sz w:val="24"/>
          <w:lang w:eastAsia="zh-CN"/>
        </w:rPr>
        <w:t>由</w:t>
      </w:r>
      <w:r>
        <w:rPr>
          <w:rFonts w:hint="eastAsia" w:ascii="仿宋" w:hAnsi="仿宋" w:eastAsia="仿宋" w:cs="仿宋"/>
          <w:b w:val="0"/>
          <w:bCs/>
          <w:sz w:val="24"/>
        </w:rPr>
        <w:t>异议方提出申请</w:t>
      </w:r>
      <w:r>
        <w:rPr>
          <w:rFonts w:hint="eastAsia" w:ascii="仿宋" w:hAnsi="仿宋" w:eastAsia="仿宋" w:cs="仿宋"/>
          <w:b w:val="0"/>
          <w:bCs/>
          <w:sz w:val="24"/>
          <w:lang w:eastAsia="zh-CN"/>
        </w:rPr>
        <w:t>（所供同类物资当月连续三批以上不达标的，不再安排复检）；买方内部质检机构（有资质）进行复检，以买方最终复检结果为准，</w:t>
      </w:r>
      <w:r>
        <w:rPr>
          <w:rFonts w:hint="eastAsia" w:ascii="仿宋" w:hAnsi="仿宋" w:eastAsia="仿宋" w:cs="Arial"/>
          <w:b w:val="0"/>
          <w:bCs/>
          <w:color w:val="000000"/>
          <w:sz w:val="24"/>
        </w:rPr>
        <w:t>但卖方无回复或怠于处理的，视同该批次（即当日所有车次）属不合格产品，</w:t>
      </w:r>
      <w:r>
        <w:rPr>
          <w:rFonts w:hint="eastAsia" w:ascii="仿宋" w:hAnsi="仿宋" w:eastAsia="仿宋" w:cs="Arial"/>
          <w:b w:val="0"/>
          <w:bCs/>
          <w:sz w:val="24"/>
        </w:rPr>
        <w:t>按上述第2和第3条处理。</w:t>
      </w:r>
      <w:r>
        <w:rPr>
          <w:rFonts w:hint="eastAsia" w:ascii="仿宋" w:hAnsi="仿宋" w:eastAsia="仿宋" w:cs="Arial"/>
          <w:b w:val="0"/>
          <w:bCs/>
          <w:sz w:val="24"/>
          <w:lang w:val="en-US" w:eastAsia="zh-CN"/>
        </w:rPr>
        <w:t>5、样品由买方人员与卖方人员（或者</w:t>
      </w:r>
      <w:r>
        <w:rPr>
          <w:rFonts w:hint="eastAsia" w:ascii="仿宋" w:hAnsi="仿宋" w:eastAsia="仿宋" w:cs="Arial"/>
          <w:b w:val="0"/>
          <w:bCs/>
          <w:color w:val="auto"/>
          <w:sz w:val="24"/>
          <w:lang w:val="en-US" w:eastAsia="zh-CN"/>
        </w:rPr>
        <w:t>默认卖方</w:t>
      </w:r>
      <w:r>
        <w:rPr>
          <w:rFonts w:hint="eastAsia" w:ascii="仿宋" w:hAnsi="仿宋" w:eastAsia="仿宋" w:cs="Arial"/>
          <w:b w:val="0"/>
          <w:bCs/>
          <w:sz w:val="24"/>
          <w:lang w:val="en-US" w:eastAsia="zh-CN"/>
        </w:rPr>
        <w:t xml:space="preserve">委托随车运输司机）共同到现场取样，若卖方人员不能及时到场且不委托随车司机的，视为放弃权利。不得以未到场为由，否认化验结果，否认取样合理性，取样后当场签字确认，签字随样品保存，备样保存周期2个月。 </w:t>
      </w:r>
    </w:p>
    <w:p w14:paraId="5064D808">
      <w:pPr>
        <w:keepNext w:val="0"/>
        <w:keepLines w:val="0"/>
        <w:pageBreakBefore w:val="0"/>
        <w:widowControl w:val="0"/>
        <w:kinsoku/>
        <w:wordWrap/>
        <w:overflowPunct/>
        <w:topLinePunct w:val="0"/>
        <w:autoSpaceDE/>
        <w:autoSpaceDN/>
        <w:bidi w:val="0"/>
        <w:adjustRightInd/>
        <w:snapToGrid/>
        <w:spacing w:line="240" w:lineRule="auto"/>
        <w:ind w:firstLine="477" w:firstLineChars="199"/>
        <w:textAlignment w:val="auto"/>
        <w:rPr>
          <w:rFonts w:hint="eastAsia" w:ascii="仿宋" w:hAnsi="仿宋" w:eastAsia="仿宋" w:cs="仿宋"/>
          <w:b w:val="0"/>
          <w:bCs/>
          <w:sz w:val="24"/>
        </w:rPr>
      </w:pPr>
      <w:r>
        <w:rPr>
          <w:rFonts w:hint="eastAsia" w:ascii="仿宋" w:hAnsi="仿宋" w:eastAsia="仿宋" w:cs="Arial"/>
          <w:b w:val="0"/>
          <w:bCs/>
          <w:sz w:val="24"/>
          <w:lang w:val="en-US" w:eastAsia="zh-CN"/>
        </w:rPr>
        <w:t>五、</w:t>
      </w:r>
      <w:r>
        <w:rPr>
          <w:rFonts w:hint="eastAsia" w:ascii="仿宋" w:hAnsi="仿宋" w:eastAsia="仿宋" w:cs="仿宋"/>
          <w:b w:val="0"/>
          <w:bCs/>
          <w:sz w:val="24"/>
        </w:rPr>
        <w:t>计量方式：以买方实际过磅数量（扣除包装物重量）为准</w:t>
      </w:r>
      <w:r>
        <w:rPr>
          <w:rFonts w:hint="eastAsia" w:ascii="仿宋" w:hAnsi="仿宋" w:eastAsia="仿宋" w:cs="仿宋"/>
          <w:b w:val="0"/>
          <w:bCs/>
          <w:sz w:val="24"/>
          <w:lang w:eastAsia="zh-CN"/>
        </w:rPr>
        <w:t>（附原厂磅单）</w:t>
      </w:r>
      <w:r>
        <w:rPr>
          <w:rFonts w:hint="eastAsia" w:ascii="仿宋" w:hAnsi="仿宋" w:eastAsia="仿宋" w:cs="仿宋"/>
          <w:b w:val="0"/>
          <w:bCs/>
          <w:sz w:val="24"/>
        </w:rPr>
        <w:t>。</w:t>
      </w:r>
    </w:p>
    <w:p w14:paraId="3AB4B623">
      <w:pPr>
        <w:keepNext w:val="0"/>
        <w:keepLines w:val="0"/>
        <w:pageBreakBefore w:val="0"/>
        <w:widowControl w:val="0"/>
        <w:kinsoku/>
        <w:wordWrap/>
        <w:overflowPunct/>
        <w:topLinePunct w:val="0"/>
        <w:autoSpaceDE/>
        <w:autoSpaceDN/>
        <w:bidi w:val="0"/>
        <w:spacing w:line="240" w:lineRule="auto"/>
        <w:ind w:firstLine="477" w:firstLineChars="199"/>
        <w:textAlignment w:val="auto"/>
        <w:rPr>
          <w:rFonts w:hint="eastAsia" w:ascii="仿宋" w:hAnsi="仿宋" w:eastAsia="仿宋" w:cs="仿宋"/>
          <w:b w:val="0"/>
          <w:bCs/>
          <w:sz w:val="24"/>
        </w:rPr>
      </w:pPr>
      <w:r>
        <w:rPr>
          <w:rFonts w:hint="eastAsia" w:ascii="仿宋" w:hAnsi="仿宋" w:eastAsia="仿宋" w:cs="仿宋"/>
          <w:b w:val="0"/>
          <w:bCs/>
          <w:sz w:val="24"/>
        </w:rPr>
        <w:t>六、结算方式：</w:t>
      </w:r>
      <w:r>
        <w:rPr>
          <w:rFonts w:hint="eastAsia" w:ascii="仿宋" w:hAnsi="仿宋" w:eastAsia="仿宋"/>
          <w:b w:val="0"/>
          <w:bCs/>
          <w:sz w:val="24"/>
          <w:lang w:val="en-US" w:eastAsia="zh-CN"/>
        </w:rPr>
        <w:t>1</w:t>
      </w:r>
      <w:r>
        <w:rPr>
          <w:rFonts w:hint="eastAsia" w:ascii="仿宋" w:hAnsi="仿宋" w:eastAsia="仿宋"/>
          <w:b w:val="0"/>
          <w:bCs/>
          <w:sz w:val="24"/>
        </w:rPr>
        <w:t>、</w:t>
      </w:r>
      <w:r>
        <w:rPr>
          <w:rFonts w:hint="eastAsia" w:ascii="仿宋" w:hAnsi="仿宋" w:eastAsia="仿宋" w:cs="仿宋"/>
          <w:b w:val="0"/>
          <w:bCs/>
          <w:sz w:val="24"/>
        </w:rPr>
        <w:t>先货后款，一票制结算（税率13%）,以银行承兑方式支付；卖方在合同期内所供货物质检合格并开具税务部门认可且符合合同约定的正规税务发票于月底前验收入账，买方次月按计划分期付款。</w:t>
      </w:r>
      <w:r>
        <w:rPr>
          <w:rFonts w:hint="eastAsia" w:ascii="仿宋" w:hAnsi="仿宋" w:eastAsia="仿宋" w:cs="仿宋"/>
          <w:b w:val="0"/>
          <w:bCs/>
          <w:sz w:val="24"/>
          <w:lang w:val="en-US" w:eastAsia="zh-CN"/>
        </w:rPr>
        <w:t>2</w:t>
      </w:r>
      <w:r>
        <w:rPr>
          <w:rFonts w:hint="eastAsia" w:ascii="仿宋" w:hAnsi="仿宋" w:eastAsia="仿宋" w:cs="仿宋"/>
          <w:b w:val="0"/>
          <w:bCs/>
          <w:sz w:val="24"/>
        </w:rPr>
        <w:t>、本合同价格为不变价。</w:t>
      </w:r>
      <w:r>
        <w:rPr>
          <w:rFonts w:hint="eastAsia" w:ascii="仿宋" w:hAnsi="仿宋" w:eastAsia="仿宋" w:cs="仿宋"/>
          <w:b w:val="0"/>
          <w:bCs/>
          <w:color w:val="auto"/>
          <w:sz w:val="24"/>
          <w:lang w:val="en-US" w:eastAsia="zh-CN"/>
        </w:rPr>
        <w:t>3</w:t>
      </w:r>
      <w:r>
        <w:rPr>
          <w:rFonts w:hint="eastAsia" w:ascii="仿宋" w:hAnsi="仿宋" w:eastAsia="仿宋" w:cs="仿宋"/>
          <w:b w:val="0"/>
          <w:bCs/>
          <w:color w:val="auto"/>
          <w:sz w:val="24"/>
        </w:rPr>
        <w:t>、合同到货量在合同约定数量</w:t>
      </w:r>
      <w:r>
        <w:rPr>
          <w:rFonts w:hint="eastAsia" w:ascii="仿宋" w:hAnsi="仿宋" w:eastAsia="仿宋" w:cs="仿宋"/>
          <w:b w:val="0"/>
          <w:bCs/>
          <w:color w:val="auto"/>
          <w:sz w:val="24"/>
          <w:shd w:val="clear" w:color="auto" w:fill="FFFFFF"/>
        </w:rPr>
        <w:t>±</w:t>
      </w:r>
      <w:r>
        <w:rPr>
          <w:rFonts w:hint="eastAsia" w:ascii="仿宋" w:hAnsi="仿宋" w:eastAsia="仿宋" w:cs="仿宋"/>
          <w:b w:val="0"/>
          <w:bCs/>
          <w:color w:val="auto"/>
          <w:sz w:val="24"/>
          <w:lang w:val="en-US" w:eastAsia="zh-CN"/>
        </w:rPr>
        <w:t>5</w:t>
      </w:r>
      <w:r>
        <w:rPr>
          <w:rFonts w:hint="eastAsia" w:ascii="仿宋" w:hAnsi="仿宋" w:eastAsia="仿宋" w:cs="仿宋"/>
          <w:b w:val="0"/>
          <w:bCs/>
          <w:color w:val="auto"/>
          <w:sz w:val="24"/>
        </w:rPr>
        <w:t>%属正常交货按合同价格结算；大于</w:t>
      </w:r>
      <w:r>
        <w:rPr>
          <w:rFonts w:hint="eastAsia" w:ascii="仿宋" w:hAnsi="仿宋" w:eastAsia="仿宋" w:cs="仿宋"/>
          <w:b w:val="0"/>
          <w:bCs/>
          <w:color w:val="auto"/>
          <w:sz w:val="24"/>
          <w:lang w:val="en-US" w:eastAsia="zh-CN"/>
        </w:rPr>
        <w:t>9</w:t>
      </w:r>
      <w:r>
        <w:rPr>
          <w:rFonts w:hint="eastAsia" w:ascii="仿宋" w:hAnsi="仿宋" w:eastAsia="仿宋" w:cs="仿宋"/>
          <w:b w:val="0"/>
          <w:bCs/>
          <w:color w:val="auto"/>
          <w:sz w:val="24"/>
        </w:rPr>
        <w:t>0%低于</w:t>
      </w:r>
      <w:r>
        <w:rPr>
          <w:rFonts w:hint="eastAsia" w:ascii="仿宋" w:hAnsi="仿宋" w:eastAsia="仿宋" w:cs="仿宋"/>
          <w:b w:val="0"/>
          <w:bCs/>
          <w:color w:val="auto"/>
          <w:sz w:val="24"/>
          <w:lang w:val="en-US" w:eastAsia="zh-CN"/>
        </w:rPr>
        <w:t>95</w:t>
      </w:r>
      <w:r>
        <w:rPr>
          <w:rFonts w:hint="eastAsia" w:ascii="仿宋" w:hAnsi="仿宋" w:eastAsia="仿宋" w:cs="仿宋"/>
          <w:b w:val="0"/>
          <w:bCs/>
          <w:color w:val="auto"/>
          <w:sz w:val="24"/>
        </w:rPr>
        <w:t>%按合同单价下浮100元/吨结算；以此类推，到货量每降低</w:t>
      </w:r>
      <w:r>
        <w:rPr>
          <w:rFonts w:hint="eastAsia" w:ascii="仿宋" w:hAnsi="仿宋" w:eastAsia="仿宋" w:cs="仿宋"/>
          <w:b w:val="0"/>
          <w:bCs/>
          <w:color w:val="auto"/>
          <w:sz w:val="24"/>
          <w:lang w:val="en-US" w:eastAsia="zh-CN"/>
        </w:rPr>
        <w:t>5</w:t>
      </w:r>
      <w:r>
        <w:rPr>
          <w:rFonts w:hint="eastAsia" w:ascii="仿宋" w:hAnsi="仿宋" w:eastAsia="仿宋" w:cs="仿宋"/>
          <w:b w:val="0"/>
          <w:bCs/>
          <w:color w:val="auto"/>
          <w:sz w:val="24"/>
        </w:rPr>
        <w:t>%，合同结算价下浮100元/吨，到货量低于40%，按合同总额的10%作为违约金由卖方向买方支付或从买方应付款中扣除；</w:t>
      </w:r>
      <w:r>
        <w:rPr>
          <w:rFonts w:hint="eastAsia" w:ascii="仿宋" w:hAnsi="仿宋" w:eastAsia="仿宋" w:cs="仿宋"/>
          <w:b w:val="0"/>
          <w:bCs/>
          <w:sz w:val="24"/>
        </w:rPr>
        <w:t>合同期内未交货的，除按约定支付合同总额</w:t>
      </w:r>
      <w:r>
        <w:rPr>
          <w:rFonts w:hint="eastAsia" w:ascii="仿宋" w:hAnsi="仿宋" w:eastAsia="仿宋" w:cs="仿宋"/>
          <w:b w:val="0"/>
          <w:bCs/>
          <w:spacing w:val="-23"/>
          <w:w w:val="113"/>
          <w:sz w:val="24"/>
        </w:rPr>
        <w:t>10%违约金外，</w:t>
      </w:r>
      <w:r>
        <w:rPr>
          <w:rFonts w:hint="eastAsia" w:ascii="仿宋" w:hAnsi="仿宋" w:eastAsia="仿宋"/>
          <w:b w:val="0"/>
          <w:bCs/>
          <w:sz w:val="24"/>
        </w:rPr>
        <w:t>同时取消6个月供货资格</w:t>
      </w:r>
      <w:r>
        <w:rPr>
          <w:rFonts w:hint="eastAsia" w:ascii="仿宋" w:hAnsi="仿宋" w:eastAsia="仿宋" w:cs="仿宋"/>
          <w:b w:val="0"/>
          <w:bCs/>
          <w:sz w:val="24"/>
        </w:rPr>
        <w:t>。</w:t>
      </w:r>
      <w:r>
        <w:rPr>
          <w:rFonts w:hint="eastAsia" w:ascii="仿宋" w:hAnsi="仿宋" w:eastAsia="仿宋" w:cs="仿宋"/>
          <w:b w:val="0"/>
          <w:bCs/>
          <w:sz w:val="24"/>
          <w:lang w:val="en-US" w:eastAsia="zh-CN"/>
        </w:rPr>
        <w:t>4</w:t>
      </w:r>
      <w:r>
        <w:rPr>
          <w:rFonts w:hint="eastAsia" w:ascii="仿宋" w:hAnsi="仿宋" w:eastAsia="仿宋" w:cs="仿宋"/>
          <w:b w:val="0"/>
          <w:bCs/>
          <w:sz w:val="24"/>
        </w:rPr>
        <w:t>、当月计价标准以买方实际验收数量为准（含质量异议数量）；供货量大于合同约定且买方同意接收的，价格按次月或下次价格结算，若次月或下次价格高于本合同价格仍按本合同价格结算。</w:t>
      </w:r>
      <w:r>
        <w:rPr>
          <w:rFonts w:hint="eastAsia" w:ascii="仿宋" w:hAnsi="仿宋" w:eastAsia="仿宋" w:cs="仿宋"/>
          <w:b w:val="0"/>
          <w:bCs/>
          <w:sz w:val="24"/>
          <w:lang w:val="en-US" w:eastAsia="zh-CN"/>
        </w:rPr>
        <w:t>5</w:t>
      </w:r>
      <w:r>
        <w:rPr>
          <w:rFonts w:hint="eastAsia" w:ascii="仿宋" w:hAnsi="仿宋" w:eastAsia="仿宋" w:cs="仿宋"/>
          <w:b w:val="0"/>
          <w:bCs/>
          <w:sz w:val="24"/>
        </w:rPr>
        <w:t>、</w:t>
      </w:r>
      <w:r>
        <w:rPr>
          <w:rFonts w:hint="eastAsia" w:ascii="仿宋" w:hAnsi="仿宋" w:eastAsia="仿宋"/>
          <w:b w:val="0"/>
          <w:bCs/>
          <w:sz w:val="24"/>
        </w:rPr>
        <w:t>合同期内因买方原因导致合同无法正常履行的，由使用单位出具证明后，合同期内到货物资按原合同价格进行结算，剩余合同量双方协商解决。</w:t>
      </w:r>
    </w:p>
    <w:p w14:paraId="44F2BF73">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rPr>
        <w:t>七、违约责任：</w:t>
      </w:r>
      <w:r>
        <w:rPr>
          <w:rFonts w:hint="eastAsia" w:ascii="仿宋" w:hAnsi="仿宋" w:eastAsia="仿宋" w:cs="仿宋"/>
          <w:b w:val="0"/>
          <w:bCs/>
          <w:color w:val="auto"/>
          <w:spacing w:val="2"/>
          <w:sz w:val="24"/>
          <w:szCs w:val="24"/>
        </w:rPr>
        <w:t>1、卖方每延期一天交付货物应向买方支付合同总价的0.5%作为违约金，超过7天买方可单方解除合同</w:t>
      </w:r>
      <w:r>
        <w:rPr>
          <w:rFonts w:hint="eastAsia" w:ascii="仿宋" w:hAnsi="仿宋" w:eastAsia="仿宋" w:cs="仿宋"/>
          <w:b w:val="0"/>
          <w:bCs/>
          <w:color w:val="auto"/>
          <w:spacing w:val="2"/>
          <w:sz w:val="24"/>
          <w:szCs w:val="24"/>
          <w:lang w:eastAsia="zh-CN"/>
        </w:rPr>
        <w:t>，延期违约金最高不超过合同总额的</w:t>
      </w:r>
      <w:r>
        <w:rPr>
          <w:rFonts w:hint="eastAsia" w:ascii="仿宋" w:hAnsi="仿宋" w:eastAsia="仿宋" w:cs="仿宋"/>
          <w:b w:val="0"/>
          <w:bCs/>
          <w:color w:val="auto"/>
          <w:spacing w:val="2"/>
          <w:sz w:val="24"/>
          <w:szCs w:val="24"/>
          <w:lang w:val="en-US" w:eastAsia="zh-CN"/>
        </w:rPr>
        <w:t>30%</w:t>
      </w:r>
      <w:r>
        <w:rPr>
          <w:rFonts w:hint="eastAsia" w:ascii="仿宋" w:hAnsi="仿宋" w:eastAsia="仿宋" w:cs="仿宋"/>
          <w:b w:val="0"/>
          <w:bCs/>
          <w:color w:val="auto"/>
          <w:spacing w:val="2"/>
          <w:sz w:val="24"/>
          <w:szCs w:val="24"/>
        </w:rPr>
        <w:t>；2、无论何时买方发现卖方所供</w:t>
      </w:r>
      <w:r>
        <w:rPr>
          <w:rFonts w:hint="eastAsia" w:ascii="仿宋" w:hAnsi="仿宋" w:eastAsia="仿宋" w:cs="仿宋"/>
          <w:b w:val="0"/>
          <w:bCs/>
          <w:color w:val="auto"/>
          <w:spacing w:val="2"/>
          <w:sz w:val="24"/>
          <w:szCs w:val="24"/>
          <w:lang w:eastAsia="zh-CN"/>
        </w:rPr>
        <w:t>货物</w:t>
      </w:r>
      <w:r>
        <w:rPr>
          <w:rFonts w:hint="eastAsia" w:ascii="仿宋" w:hAnsi="仿宋" w:eastAsia="仿宋" w:cs="仿宋"/>
          <w:b w:val="0"/>
          <w:bCs/>
          <w:color w:val="auto"/>
          <w:spacing w:val="2"/>
          <w:sz w:val="24"/>
          <w:szCs w:val="24"/>
        </w:rPr>
        <w:t>属假冒伪劣、掺杂使假</w:t>
      </w:r>
      <w:r>
        <w:rPr>
          <w:rFonts w:hint="eastAsia" w:ascii="仿宋" w:hAnsi="仿宋" w:eastAsia="仿宋" w:cs="仿宋"/>
          <w:b w:val="0"/>
          <w:bCs/>
          <w:color w:val="auto"/>
          <w:spacing w:val="2"/>
          <w:sz w:val="24"/>
          <w:szCs w:val="24"/>
          <w:lang w:eastAsia="zh-CN"/>
        </w:rPr>
        <w:t>、以次充好产品</w:t>
      </w:r>
      <w:r>
        <w:rPr>
          <w:rFonts w:hint="eastAsia" w:ascii="仿宋" w:hAnsi="仿宋" w:eastAsia="仿宋" w:cs="仿宋"/>
          <w:b w:val="0"/>
          <w:bCs/>
          <w:color w:val="auto"/>
          <w:spacing w:val="2"/>
          <w:sz w:val="24"/>
          <w:szCs w:val="24"/>
        </w:rPr>
        <w:t>，不受本合同质量异议期的限制，卖方除赔偿因此给买方</w:t>
      </w:r>
      <w:r>
        <w:rPr>
          <w:rFonts w:hint="eastAsia" w:ascii="仿宋" w:hAnsi="仿宋" w:eastAsia="仿宋" w:cs="仿宋"/>
          <w:b w:val="0"/>
          <w:bCs/>
          <w:color w:val="auto"/>
          <w:spacing w:val="2"/>
          <w:sz w:val="24"/>
          <w:szCs w:val="24"/>
          <w:lang w:eastAsia="zh-CN"/>
        </w:rPr>
        <w:t>或买方关联公司</w:t>
      </w:r>
      <w:r>
        <w:rPr>
          <w:rFonts w:hint="eastAsia" w:ascii="仿宋" w:hAnsi="仿宋" w:eastAsia="仿宋" w:cs="仿宋"/>
          <w:b w:val="0"/>
          <w:bCs/>
          <w:color w:val="auto"/>
          <w:spacing w:val="2"/>
          <w:sz w:val="24"/>
          <w:szCs w:val="24"/>
        </w:rPr>
        <w:t>造成的损失外，还应赔偿买方损失的 20%或合同总额20%(按孰高计算)向买方支付违约金。</w:t>
      </w:r>
      <w:r>
        <w:rPr>
          <w:rFonts w:hint="eastAsia" w:ascii="仿宋" w:hAnsi="仿宋" w:eastAsia="仿宋" w:cs="仿宋"/>
          <w:b w:val="0"/>
          <w:bCs/>
          <w:color w:val="auto"/>
          <w:spacing w:val="2"/>
          <w:sz w:val="24"/>
          <w:szCs w:val="24"/>
          <w:lang w:val="en-US" w:eastAsia="zh-CN"/>
        </w:rPr>
        <w:t>3、因买方原因导致未能在规定的期限内付清货款，逾期后双方应先协商解决，如协商未果，经诉讼程序解决的，买方应当依据合同订立时1年期存款市场报价利率向卖方支付逾期付款利息。4、因卖方违约原因买方暂停支付货款的，买方不承担任何逾期付款责任。5、</w:t>
      </w:r>
      <w:r>
        <w:rPr>
          <w:rFonts w:hint="eastAsia" w:ascii="仿宋" w:hAnsi="仿宋" w:eastAsia="仿宋" w:cs="仿宋"/>
          <w:b w:val="0"/>
          <w:bCs/>
          <w:color w:val="auto"/>
          <w:sz w:val="24"/>
          <w:szCs w:val="24"/>
        </w:rPr>
        <w:t>若卖方所供货物价格高于市场价格或卖方同行价格或买方同行业采购价格20%以上且无法做出合理解释的，卖方应向买方支付差价2倍的违约金和合同总额10%违约金，买方有权单方终止合同且不承担任何责任。</w:t>
      </w:r>
      <w:r>
        <w:rPr>
          <w:rFonts w:hint="eastAsia" w:ascii="仿宋" w:hAnsi="仿宋" w:eastAsia="仿宋" w:cs="仿宋"/>
          <w:b w:val="0"/>
          <w:bCs/>
          <w:color w:val="auto"/>
          <w:spacing w:val="-2"/>
          <w:sz w:val="24"/>
          <w:szCs w:val="24"/>
          <w:lang w:val="en-US" w:eastAsia="zh-CN"/>
        </w:rPr>
        <w:t>6、</w:t>
      </w:r>
      <w:r>
        <w:rPr>
          <w:rFonts w:hint="eastAsia" w:ascii="仿宋" w:hAnsi="仿宋" w:eastAsia="仿宋" w:cs="仿宋"/>
          <w:b w:val="0"/>
          <w:bCs/>
          <w:color w:val="auto"/>
          <w:sz w:val="24"/>
          <w:szCs w:val="24"/>
        </w:rPr>
        <w:t>卖方相关人员若对买方相关人员有行贿、赠送物品等商业不正当交往情形，买方则停止向卖方支付未付合同款，直至上述情形卖方主动配合调查清楚；买方同时有权扣除卖方合同总额20%的货款作为违约金。</w:t>
      </w:r>
      <w:r>
        <w:rPr>
          <w:rFonts w:hint="eastAsia" w:ascii="仿宋" w:hAnsi="仿宋" w:eastAsia="仿宋" w:cs="仿宋"/>
          <w:b w:val="0"/>
          <w:bCs/>
          <w:sz w:val="24"/>
          <w:lang w:val="en-US" w:eastAsia="zh-CN"/>
        </w:rPr>
        <w:t>7</w:t>
      </w:r>
      <w:r>
        <w:rPr>
          <w:rFonts w:hint="eastAsia" w:ascii="仿宋" w:hAnsi="仿宋" w:eastAsia="仿宋" w:cs="仿宋"/>
          <w:b w:val="0"/>
          <w:bCs/>
          <w:sz w:val="24"/>
        </w:rPr>
        <w:t>、</w:t>
      </w:r>
      <w:r>
        <w:rPr>
          <w:rFonts w:hint="eastAsia" w:ascii="宋体" w:hAnsi="宋体" w:eastAsia="仿宋" w:cs="仿宋_GB2312"/>
          <w:b w:val="0"/>
          <w:bCs/>
          <w:sz w:val="24"/>
        </w:rPr>
        <w:t>合同期内任何一方</w:t>
      </w:r>
      <w:r>
        <w:rPr>
          <w:rFonts w:hint="eastAsia" w:ascii="仿宋" w:hAnsi="仿宋" w:eastAsia="仿宋" w:cs="仿宋"/>
          <w:b w:val="0"/>
          <w:bCs/>
          <w:sz w:val="24"/>
        </w:rPr>
        <w:t>遭受自然灾害或因国家政策造成减产、停产等不可抗力因素影响了合同的正常履行，应及时提供充分的证明文件给对方，双方互不负违约责任；在不可抗力对合同的影响消除后，应继续履行合同，如因不可抗力造成合同不能履行的，双方协商解决。</w:t>
      </w:r>
    </w:p>
    <w:p w14:paraId="21164B97">
      <w:pPr>
        <w:keepNext w:val="0"/>
        <w:keepLines w:val="0"/>
        <w:pageBreakBefore w:val="0"/>
        <w:widowControl w:val="0"/>
        <w:kinsoku/>
        <w:wordWrap/>
        <w:overflowPunct/>
        <w:topLinePunct w:val="0"/>
        <w:autoSpaceDE/>
        <w:autoSpaceDN/>
        <w:bidi w:val="0"/>
        <w:snapToGrid w:val="0"/>
        <w:spacing w:line="240" w:lineRule="auto"/>
        <w:ind w:firstLine="480" w:firstLineChars="200"/>
        <w:textAlignment w:val="auto"/>
        <w:rPr>
          <w:rFonts w:hint="eastAsia" w:ascii="仿宋" w:hAnsi="仿宋" w:eastAsia="仿宋" w:cs="仿宋"/>
          <w:b w:val="0"/>
          <w:bCs/>
          <w:sz w:val="24"/>
        </w:rPr>
      </w:pPr>
      <w:r>
        <w:rPr>
          <w:rFonts w:hint="eastAsia" w:ascii="仿宋" w:hAnsi="仿宋" w:eastAsia="仿宋" w:cs="仿宋"/>
          <w:b w:val="0"/>
          <w:bCs/>
          <w:sz w:val="24"/>
        </w:rPr>
        <w:t>八、其它约定事项：1、卖方</w:t>
      </w:r>
      <w:r>
        <w:rPr>
          <w:rFonts w:hint="eastAsia" w:ascii="仿宋" w:hAnsi="仿宋" w:eastAsia="仿宋" w:cs="仿宋"/>
          <w:b w:val="0"/>
          <w:bCs/>
          <w:sz w:val="24"/>
          <w:lang w:val="en-US" w:eastAsia="zh-CN"/>
        </w:rPr>
        <w:t>必须使用新能源车辆运输</w:t>
      </w:r>
      <w:r>
        <w:rPr>
          <w:rFonts w:hint="eastAsia" w:ascii="仿宋" w:hAnsi="仿宋" w:eastAsia="仿宋" w:cs="仿宋"/>
          <w:b w:val="0"/>
          <w:bCs/>
          <w:sz w:val="24"/>
        </w:rPr>
        <w:t>，</w:t>
      </w:r>
      <w:r>
        <w:rPr>
          <w:rFonts w:hint="eastAsia" w:ascii="仿宋" w:hAnsi="仿宋" w:eastAsia="仿宋" w:cs="仿宋"/>
          <w:b w:val="0"/>
          <w:bCs/>
          <w:sz w:val="24"/>
          <w:lang w:val="en-US" w:eastAsia="zh-CN"/>
        </w:rPr>
        <w:t>否则不能进厂</w:t>
      </w:r>
      <w:r>
        <w:rPr>
          <w:rFonts w:hint="eastAsia" w:ascii="仿宋" w:hAnsi="仿宋" w:eastAsia="仿宋" w:cs="仿宋"/>
          <w:b w:val="0"/>
          <w:bCs/>
          <w:sz w:val="24"/>
        </w:rPr>
        <w:t>。2、各种书面或电子文件的送达以本合同所记载的联系方式为准,如有变动，应及时书面通知对方。</w:t>
      </w:r>
      <w:r>
        <w:rPr>
          <w:rFonts w:hint="eastAsia" w:ascii="仿宋" w:hAnsi="仿宋" w:eastAsia="仿宋" w:cs="仿宋"/>
          <w:b w:val="0"/>
          <w:bCs/>
          <w:sz w:val="24"/>
          <w:lang w:val="en-US" w:eastAsia="zh-CN"/>
        </w:rPr>
        <w:t>3、</w:t>
      </w:r>
      <w:r>
        <w:rPr>
          <w:rFonts w:hint="eastAsia" w:ascii="仿宋" w:hAnsi="仿宋" w:eastAsia="仿宋" w:cs="仿宋"/>
          <w:b w:val="0"/>
          <w:bCs/>
          <w:sz w:val="24"/>
        </w:rPr>
        <w:t>合同所指买方损失均包含买方直接和间接损失。</w:t>
      </w:r>
      <w:r>
        <w:rPr>
          <w:rFonts w:hint="eastAsia" w:ascii="仿宋" w:hAnsi="仿宋" w:eastAsia="仿宋" w:cs="仿宋"/>
          <w:b w:val="0"/>
          <w:bCs/>
          <w:sz w:val="24"/>
          <w:lang w:val="en-US" w:eastAsia="zh-CN"/>
        </w:rPr>
        <w:t>4、</w:t>
      </w:r>
      <w:r>
        <w:rPr>
          <w:rFonts w:hint="eastAsia" w:ascii="仿宋" w:hAnsi="仿宋" w:eastAsia="仿宋"/>
          <w:b w:val="0"/>
          <w:bCs/>
          <w:sz w:val="24"/>
        </w:rPr>
        <w:t>卖方须与买方签订廉政协议并遵照执行。</w:t>
      </w:r>
    </w:p>
    <w:p w14:paraId="2B09A016">
      <w:pPr>
        <w:keepNext w:val="0"/>
        <w:keepLines w:val="0"/>
        <w:pageBreakBefore w:val="0"/>
        <w:widowControl w:val="0"/>
        <w:kinsoku/>
        <w:wordWrap/>
        <w:overflowPunct/>
        <w:topLinePunct w:val="0"/>
        <w:autoSpaceDE/>
        <w:autoSpaceDN/>
        <w:bidi w:val="0"/>
        <w:snapToGrid w:val="0"/>
        <w:spacing w:line="240" w:lineRule="auto"/>
        <w:ind w:firstLine="470" w:firstLineChars="196"/>
        <w:textAlignment w:val="auto"/>
        <w:rPr>
          <w:rFonts w:hint="eastAsia" w:ascii="仿宋" w:hAnsi="仿宋" w:eastAsia="仿宋" w:cs="仿宋"/>
          <w:b w:val="0"/>
          <w:bCs/>
          <w:sz w:val="24"/>
        </w:rPr>
      </w:pPr>
      <w:r>
        <w:rPr>
          <w:rFonts w:hint="eastAsia" w:ascii="仿宋" w:hAnsi="仿宋" w:eastAsia="仿宋" w:cs="仿宋"/>
          <w:b w:val="0"/>
          <w:bCs/>
          <w:sz w:val="24"/>
        </w:rPr>
        <w:t>九、解决合同纠纷的方式：双方友好协商；协商不成，提交买方所在地有管辖权的人民法院判决。</w:t>
      </w:r>
    </w:p>
    <w:p w14:paraId="4F56920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outlineLvl w:val="9"/>
        <w:rPr>
          <w:rFonts w:hint="eastAsia" w:ascii="仿宋" w:hAnsi="仿宋" w:eastAsia="仿宋" w:cs="仿宋"/>
          <w:b w:val="0"/>
          <w:bCs/>
          <w:sz w:val="24"/>
        </w:rPr>
      </w:pPr>
      <w:r>
        <w:rPr>
          <w:rFonts w:hint="eastAsia" w:ascii="仿宋" w:hAnsi="仿宋" w:eastAsia="仿宋" w:cs="仿宋"/>
          <w:b w:val="0"/>
          <w:bCs/>
          <w:sz w:val="24"/>
        </w:rPr>
        <w:t>十、合同有效期：本合同一式肆份，双方各持两份，本合同自买卖双方签字盖章之日起生效，到货款两清索赔完毕时终止。</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505"/>
      </w:tblGrid>
      <w:tr w14:paraId="0D4B5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6" w:hRule="atLeast"/>
          <w:jc w:val="center"/>
        </w:trPr>
        <w:tc>
          <w:tcPr>
            <w:tcW w:w="4504" w:type="dxa"/>
            <w:noWrap w:val="0"/>
            <w:vAlign w:val="top"/>
          </w:tcPr>
          <w:p w14:paraId="66A80D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买方：河南万基铝业股份有限公司</w:t>
            </w:r>
          </w:p>
          <w:p w14:paraId="235021B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地址：洛阳市新安县产业集聚区</w:t>
            </w:r>
          </w:p>
          <w:p w14:paraId="676293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电话：0379—67333501</w:t>
            </w:r>
          </w:p>
          <w:p w14:paraId="116ABD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传真：0379—67333590</w:t>
            </w:r>
          </w:p>
          <w:p w14:paraId="01A9FC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税号：91410000171474426XB</w:t>
            </w:r>
          </w:p>
          <w:p w14:paraId="6AC291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开户行：建行新安县支行</w:t>
            </w:r>
          </w:p>
          <w:p w14:paraId="032F995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rPr>
            </w:pPr>
            <w:r>
              <w:rPr>
                <w:rFonts w:hint="eastAsia" w:ascii="仿宋_GB2312" w:hAnsi="仿宋_GB2312" w:eastAsia="仿宋_GB2312" w:cs="仿宋_GB2312"/>
                <w:b w:val="0"/>
                <w:bCs/>
                <w:szCs w:val="21"/>
              </w:rPr>
              <w:t>帐号：41001592110050000029</w:t>
            </w:r>
          </w:p>
          <w:p w14:paraId="1386CAA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Cs w:val="21"/>
              </w:rPr>
            </w:pPr>
            <w:r>
              <w:rPr>
                <w:rFonts w:hint="eastAsia" w:ascii="仿宋_GB2312" w:hAnsi="仿宋_GB2312" w:eastAsia="仿宋_GB2312" w:cs="仿宋_GB2312"/>
                <w:b w:val="0"/>
                <w:bCs/>
                <w:szCs w:val="21"/>
              </w:rPr>
              <w:t>委托代理人：</w:t>
            </w:r>
          </w:p>
        </w:tc>
        <w:tc>
          <w:tcPr>
            <w:tcW w:w="4505" w:type="dxa"/>
            <w:noWrap w:val="0"/>
            <w:vAlign w:val="top"/>
          </w:tcPr>
          <w:p w14:paraId="2B894246">
            <w:pPr>
              <w:adjustRightInd w:val="0"/>
              <w:snapToGrid w:val="0"/>
              <w:spacing w:line="400" w:lineRule="exact"/>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szCs w:val="21"/>
              </w:rPr>
              <w:t>卖方：</w:t>
            </w:r>
            <w:r>
              <w:rPr>
                <w:rFonts w:hint="eastAsia" w:ascii="仿宋_GB2312" w:hAnsi="仿宋_GB2312" w:eastAsia="仿宋_GB2312" w:cs="仿宋_GB2312"/>
                <w:b w:val="0"/>
                <w:bCs/>
                <w:sz w:val="21"/>
                <w:szCs w:val="21"/>
              </w:rPr>
              <w:t>江苏山合巨泰科技有限公司</w:t>
            </w:r>
            <w:r>
              <w:rPr>
                <w:rFonts w:hint="eastAsia" w:ascii="仿宋" w:hAnsi="仿宋" w:eastAsia="仿宋" w:cs="仿宋"/>
                <w:b w:val="0"/>
                <w:bCs/>
                <w:sz w:val="21"/>
                <w:szCs w:val="21"/>
                <w:lang w:val="en-US" w:eastAsia="zh-CN"/>
              </w:rPr>
              <w:t xml:space="preserve"> </w:t>
            </w:r>
            <w:r>
              <w:rPr>
                <w:rFonts w:hint="eastAsia" w:ascii="仿宋_GB2312" w:hAnsi="仿宋_GB2312" w:eastAsia="仿宋_GB2312" w:cs="仿宋_GB2312"/>
                <w:b w:val="0"/>
                <w:bCs/>
                <w:sz w:val="21"/>
                <w:szCs w:val="21"/>
                <w:lang w:val="en-US" w:eastAsia="zh-CN"/>
              </w:rPr>
              <w:t xml:space="preserve">  </w:t>
            </w:r>
          </w:p>
          <w:p w14:paraId="2AA980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 w:val="21"/>
                <w:szCs w:val="21"/>
              </w:rPr>
            </w:pPr>
            <w:r>
              <w:rPr>
                <w:rFonts w:hint="eastAsia" w:ascii="仿宋_GB2312" w:hAnsi="仿宋_GB2312" w:eastAsia="仿宋_GB2312" w:cs="仿宋_GB2312"/>
                <w:b w:val="0"/>
                <w:bCs/>
                <w:szCs w:val="21"/>
              </w:rPr>
              <w:t>地址：</w:t>
            </w:r>
            <w:r>
              <w:rPr>
                <w:rFonts w:hint="eastAsia" w:ascii="仿宋" w:hAnsi="仿宋" w:eastAsia="仿宋" w:cs="仿宋"/>
                <w:b w:val="0"/>
                <w:bCs/>
                <w:sz w:val="21"/>
                <w:szCs w:val="21"/>
              </w:rPr>
              <w:t>江苏徐州市新沂市草桥镇工业聚集区</w:t>
            </w:r>
          </w:p>
          <w:p w14:paraId="606CBA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电话：</w:t>
            </w:r>
            <w:r>
              <w:rPr>
                <w:rFonts w:hint="eastAsia" w:ascii="仿宋_GB2312" w:hAnsi="仿宋_GB2312" w:eastAsia="仿宋_GB2312" w:cs="仿宋_GB2312"/>
                <w:b w:val="0"/>
                <w:bCs/>
                <w:szCs w:val="21"/>
                <w:lang w:val="en-US" w:eastAsia="zh-CN"/>
              </w:rPr>
              <w:t>13601162812</w:t>
            </w:r>
          </w:p>
          <w:p w14:paraId="5561CFD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传真：</w:t>
            </w:r>
          </w:p>
          <w:p w14:paraId="5ED280E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b w:val="0"/>
                <w:bCs/>
                <w:sz w:val="21"/>
                <w:szCs w:val="21"/>
              </w:rPr>
            </w:pPr>
            <w:r>
              <w:rPr>
                <w:rFonts w:hint="eastAsia" w:ascii="仿宋_GB2312" w:hAnsi="仿宋_GB2312" w:eastAsia="仿宋_GB2312" w:cs="仿宋_GB2312"/>
                <w:b w:val="0"/>
                <w:bCs/>
                <w:szCs w:val="21"/>
              </w:rPr>
              <w:t>税号：</w:t>
            </w:r>
            <w:r>
              <w:rPr>
                <w:rFonts w:hint="eastAsia" w:ascii="仿宋" w:hAnsi="仿宋" w:eastAsia="仿宋" w:cs="仿宋"/>
                <w:b w:val="0"/>
                <w:bCs/>
                <w:sz w:val="21"/>
                <w:szCs w:val="21"/>
              </w:rPr>
              <w:t>91320381MAC6NBRD8L</w:t>
            </w:r>
          </w:p>
          <w:p w14:paraId="2C2E73A1">
            <w:pPr>
              <w:adjustRightInd w:val="0"/>
              <w:snapToGrid w:val="0"/>
              <w:spacing w:line="400" w:lineRule="exact"/>
              <w:rPr>
                <w:rFonts w:hint="eastAsia" w:ascii="仿宋_GB2312" w:hAnsi="仿宋_GB2312" w:eastAsia="仿宋_GB2312" w:cs="仿宋_GB2312"/>
                <w:b w:val="0"/>
                <w:bCs/>
                <w:sz w:val="24"/>
              </w:rPr>
            </w:pPr>
            <w:r>
              <w:rPr>
                <w:rFonts w:hint="eastAsia" w:ascii="仿宋_GB2312" w:hAnsi="仿宋_GB2312" w:eastAsia="仿宋_GB2312" w:cs="仿宋_GB2312"/>
                <w:b w:val="0"/>
                <w:bCs/>
                <w:szCs w:val="21"/>
              </w:rPr>
              <w:t>开户行：</w:t>
            </w:r>
            <w:r>
              <w:rPr>
                <w:rFonts w:hint="eastAsia" w:ascii="仿宋" w:hAnsi="仿宋" w:eastAsia="仿宋" w:cs="仿宋"/>
                <w:b w:val="0"/>
                <w:bCs/>
                <w:sz w:val="21"/>
                <w:szCs w:val="21"/>
              </w:rPr>
              <w:t>招商银行股份有限公司新沂支行</w:t>
            </w:r>
          </w:p>
          <w:p w14:paraId="4C87D6B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b w:val="0"/>
                <w:bCs/>
                <w:szCs w:val="21"/>
                <w:lang w:val="en-US" w:eastAsia="zh-CN"/>
              </w:rPr>
            </w:pPr>
            <w:r>
              <w:rPr>
                <w:rFonts w:hint="eastAsia" w:ascii="仿宋_GB2312" w:hAnsi="仿宋_GB2312" w:eastAsia="仿宋_GB2312" w:cs="仿宋_GB2312"/>
                <w:b w:val="0"/>
                <w:bCs/>
                <w:szCs w:val="21"/>
              </w:rPr>
              <w:t>帐号：</w:t>
            </w:r>
            <w:r>
              <w:rPr>
                <w:rFonts w:hint="eastAsia" w:ascii="仿宋" w:hAnsi="仿宋" w:eastAsia="仿宋" w:cs="仿宋"/>
                <w:b w:val="0"/>
                <w:bCs/>
                <w:sz w:val="21"/>
                <w:szCs w:val="21"/>
              </w:rPr>
              <w:t>5169 0160 3810 803</w:t>
            </w:r>
          </w:p>
          <w:p w14:paraId="5A2DF1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_GB2312" w:cs="仿宋"/>
                <w:b w:val="0"/>
                <w:bCs/>
                <w:szCs w:val="21"/>
                <w:lang w:val="en-US" w:eastAsia="zh-CN"/>
              </w:rPr>
            </w:pPr>
            <w:r>
              <w:rPr>
                <w:rFonts w:hint="eastAsia" w:ascii="仿宋_GB2312" w:hAnsi="仿宋_GB2312" w:eastAsia="仿宋_GB2312" w:cs="仿宋_GB2312"/>
                <w:b w:val="0"/>
                <w:bCs/>
                <w:szCs w:val="21"/>
              </w:rPr>
              <w:t>委托代理人：</w:t>
            </w:r>
          </w:p>
        </w:tc>
      </w:tr>
    </w:tbl>
    <w:p w14:paraId="025D5964">
      <w:pPr>
        <w:adjustRightInd w:val="0"/>
        <w:snapToGrid w:val="0"/>
        <w:spacing w:line="20" w:lineRule="exact"/>
        <w:rPr>
          <w:rFonts w:hint="eastAsia" w:ascii="仿宋_GB2312" w:hAnsi="仿宋_GB2312" w:eastAsia="仿宋_GB2312" w:cs="仿宋_GB2312"/>
          <w:b/>
          <w:sz w:val="24"/>
        </w:rPr>
      </w:pPr>
    </w:p>
    <w:p w14:paraId="723A1748">
      <w:pPr>
        <w:rPr>
          <w:rFonts w:hint="eastAsia" w:ascii="仿宋" w:hAnsi="仿宋" w:eastAsia="仿宋"/>
          <w:b/>
          <w:sz w:val="28"/>
          <w:szCs w:val="28"/>
        </w:rPr>
      </w:pPr>
      <w:r>
        <w:rPr>
          <w:rFonts w:hint="eastAsia" w:ascii="仿宋" w:hAnsi="仿宋" w:eastAsia="仿宋"/>
          <w:b/>
          <w:sz w:val="28"/>
          <w:szCs w:val="28"/>
        </w:rPr>
        <w:br w:type="page"/>
      </w:r>
    </w:p>
    <w:p w14:paraId="12891271">
      <w:pPr>
        <w:spacing w:line="520" w:lineRule="exact"/>
        <w:rPr>
          <w:rFonts w:ascii="仿宋" w:hAnsi="仿宋" w:eastAsia="仿宋"/>
          <w:b/>
          <w:sz w:val="28"/>
          <w:szCs w:val="28"/>
        </w:rPr>
      </w:pPr>
      <w:r>
        <w:rPr>
          <w:rFonts w:hint="eastAsia" w:ascii="仿宋" w:hAnsi="仿宋" w:eastAsia="仿宋"/>
          <w:b/>
          <w:sz w:val="28"/>
          <w:szCs w:val="28"/>
        </w:rPr>
        <w:t>附件4差异表</w:t>
      </w:r>
    </w:p>
    <w:p w14:paraId="1D07E06F">
      <w:pPr>
        <w:spacing w:line="460" w:lineRule="exact"/>
        <w:ind w:firstLine="560" w:firstLineChars="200"/>
        <w:rPr>
          <w:rFonts w:ascii="仿宋" w:hAnsi="仿宋" w:eastAsia="仿宋"/>
          <w:sz w:val="28"/>
          <w:szCs w:val="28"/>
        </w:rPr>
      </w:pPr>
      <w:r>
        <w:rPr>
          <w:rFonts w:hint="eastAsia" w:ascii="仿宋" w:hAnsi="仿宋" w:eastAsia="仿宋"/>
          <w:sz w:val="28"/>
          <w:szCs w:val="28"/>
        </w:rPr>
        <w:t>差异回复：（投标人若对招标要求有异议，可将差异填写在如下表格中，如无差异直接在报价中签字确认）</w:t>
      </w:r>
    </w:p>
    <w:tbl>
      <w:tblPr>
        <w:tblStyle w:val="7"/>
        <w:tblW w:w="91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189"/>
      </w:tblGrid>
      <w:tr w14:paraId="14D66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14921E6F">
            <w:pPr>
              <w:spacing w:line="520" w:lineRule="exact"/>
              <w:jc w:val="center"/>
              <w:rPr>
                <w:rFonts w:ascii="仿宋" w:hAnsi="仿宋" w:eastAsia="仿宋"/>
                <w:sz w:val="24"/>
                <w:szCs w:val="32"/>
              </w:rPr>
            </w:pPr>
            <w:r>
              <w:rPr>
                <w:rFonts w:hint="eastAsia" w:ascii="仿宋" w:hAnsi="仿宋" w:eastAsia="仿宋"/>
                <w:sz w:val="24"/>
                <w:szCs w:val="32"/>
              </w:rPr>
              <w:t>序号</w:t>
            </w:r>
          </w:p>
        </w:tc>
        <w:tc>
          <w:tcPr>
            <w:tcW w:w="8189" w:type="dxa"/>
          </w:tcPr>
          <w:p w14:paraId="7D5404D6">
            <w:pPr>
              <w:spacing w:line="520" w:lineRule="exact"/>
              <w:jc w:val="center"/>
              <w:rPr>
                <w:rFonts w:ascii="仿宋" w:hAnsi="仿宋" w:eastAsia="仿宋"/>
                <w:sz w:val="24"/>
                <w:szCs w:val="32"/>
              </w:rPr>
            </w:pPr>
            <w:r>
              <w:rPr>
                <w:rFonts w:hint="eastAsia" w:ascii="仿宋" w:hAnsi="仿宋" w:eastAsia="仿宋"/>
                <w:sz w:val="24"/>
                <w:szCs w:val="32"/>
              </w:rPr>
              <w:t>差异内容</w:t>
            </w:r>
          </w:p>
        </w:tc>
      </w:tr>
      <w:tr w14:paraId="58C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993" w:type="dxa"/>
          </w:tcPr>
          <w:p w14:paraId="0E9CA0F3">
            <w:pPr>
              <w:spacing w:line="520" w:lineRule="exact"/>
              <w:jc w:val="center"/>
              <w:rPr>
                <w:rFonts w:ascii="仿宋" w:hAnsi="仿宋" w:eastAsia="仿宋"/>
                <w:sz w:val="24"/>
                <w:szCs w:val="32"/>
              </w:rPr>
            </w:pPr>
            <w:r>
              <w:rPr>
                <w:rFonts w:hint="eastAsia" w:ascii="仿宋" w:hAnsi="仿宋" w:eastAsia="仿宋"/>
                <w:sz w:val="24"/>
                <w:szCs w:val="32"/>
              </w:rPr>
              <w:t>1</w:t>
            </w:r>
          </w:p>
        </w:tc>
        <w:tc>
          <w:tcPr>
            <w:tcW w:w="8189" w:type="dxa"/>
          </w:tcPr>
          <w:p w14:paraId="12CEA975">
            <w:pPr>
              <w:spacing w:line="520" w:lineRule="exact"/>
              <w:rPr>
                <w:rFonts w:ascii="仿宋" w:hAnsi="仿宋" w:eastAsia="仿宋"/>
                <w:sz w:val="24"/>
                <w:szCs w:val="32"/>
              </w:rPr>
            </w:pPr>
          </w:p>
        </w:tc>
      </w:tr>
      <w:tr w14:paraId="58E0C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6494DDC0">
            <w:pPr>
              <w:spacing w:line="520" w:lineRule="exact"/>
              <w:jc w:val="center"/>
              <w:rPr>
                <w:rFonts w:ascii="仿宋" w:hAnsi="仿宋" w:eastAsia="仿宋"/>
                <w:sz w:val="24"/>
                <w:szCs w:val="32"/>
              </w:rPr>
            </w:pPr>
            <w:r>
              <w:rPr>
                <w:rFonts w:hint="eastAsia" w:ascii="仿宋" w:hAnsi="仿宋" w:eastAsia="仿宋"/>
                <w:sz w:val="24"/>
                <w:szCs w:val="32"/>
              </w:rPr>
              <w:t>2</w:t>
            </w:r>
          </w:p>
        </w:tc>
        <w:tc>
          <w:tcPr>
            <w:tcW w:w="8189" w:type="dxa"/>
          </w:tcPr>
          <w:p w14:paraId="061CA011">
            <w:pPr>
              <w:spacing w:line="520" w:lineRule="exact"/>
              <w:rPr>
                <w:rFonts w:ascii="仿宋" w:hAnsi="仿宋" w:eastAsia="仿宋"/>
                <w:sz w:val="24"/>
                <w:szCs w:val="32"/>
              </w:rPr>
            </w:pPr>
          </w:p>
        </w:tc>
      </w:tr>
      <w:tr w14:paraId="660C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993" w:type="dxa"/>
          </w:tcPr>
          <w:p w14:paraId="41BF673C">
            <w:pPr>
              <w:spacing w:line="520" w:lineRule="exact"/>
              <w:jc w:val="center"/>
              <w:rPr>
                <w:rFonts w:ascii="仿宋" w:hAnsi="仿宋" w:eastAsia="仿宋"/>
                <w:sz w:val="24"/>
                <w:szCs w:val="32"/>
              </w:rPr>
            </w:pPr>
            <w:r>
              <w:rPr>
                <w:rFonts w:hint="eastAsia" w:ascii="仿宋" w:hAnsi="仿宋" w:eastAsia="仿宋"/>
                <w:sz w:val="24"/>
                <w:szCs w:val="32"/>
              </w:rPr>
              <w:t>3</w:t>
            </w:r>
          </w:p>
        </w:tc>
        <w:tc>
          <w:tcPr>
            <w:tcW w:w="8189" w:type="dxa"/>
          </w:tcPr>
          <w:p w14:paraId="190DFBB6">
            <w:pPr>
              <w:spacing w:line="520" w:lineRule="exact"/>
              <w:rPr>
                <w:rFonts w:ascii="仿宋" w:hAnsi="仿宋" w:eastAsia="仿宋"/>
                <w:sz w:val="24"/>
                <w:szCs w:val="32"/>
              </w:rPr>
            </w:pPr>
          </w:p>
        </w:tc>
      </w:tr>
    </w:tbl>
    <w:p w14:paraId="091C6E6A">
      <w:pPr>
        <w:spacing w:line="520" w:lineRule="exact"/>
        <w:rPr>
          <w:rFonts w:ascii="仿宋" w:hAnsi="仿宋" w:eastAsia="仿宋"/>
          <w:sz w:val="28"/>
          <w:szCs w:val="28"/>
        </w:rPr>
      </w:pPr>
    </w:p>
    <w:p w14:paraId="23E25E88">
      <w:pPr>
        <w:spacing w:line="700" w:lineRule="exact"/>
        <w:jc w:val="left"/>
        <w:rPr>
          <w:rFonts w:ascii="仿宋" w:hAnsi="仿宋" w:eastAsia="仿宋"/>
          <w:sz w:val="28"/>
          <w:szCs w:val="28"/>
        </w:rPr>
      </w:pPr>
    </w:p>
    <w:p w14:paraId="5BB0AD74">
      <w:pPr>
        <w:spacing w:line="460" w:lineRule="exact"/>
        <w:jc w:val="left"/>
        <w:rPr>
          <w:rFonts w:ascii="仿宋" w:hAnsi="仿宋" w:eastAsia="仿宋"/>
          <w:sz w:val="28"/>
          <w:szCs w:val="28"/>
        </w:rPr>
      </w:pPr>
    </w:p>
    <w:sectPr>
      <w:footerReference r:id="rId5" w:type="default"/>
      <w:pgSz w:w="11906" w:h="16838"/>
      <w:pgMar w:top="1418"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0E47B">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0F8092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70F8092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8F95F">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E2F2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7E2F28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07762">
    <w:pPr>
      <w:pStyle w:val="4"/>
      <w:jc w:val="center"/>
    </w:pPr>
  </w:p>
  <w:p w14:paraId="428A9FD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339A7A"/>
    <w:multiLevelType w:val="singleLevel"/>
    <w:tmpl w:val="DE339A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MzRmYTU3OGYyNzI1MWY0MjRmM2M5YzdkZDc0ZjQifQ=="/>
  </w:docVars>
  <w:rsids>
    <w:rsidRoot w:val="00172A27"/>
    <w:rsid w:val="000002D1"/>
    <w:rsid w:val="00007538"/>
    <w:rsid w:val="00011787"/>
    <w:rsid w:val="00017E22"/>
    <w:rsid w:val="00035243"/>
    <w:rsid w:val="000439B5"/>
    <w:rsid w:val="0005543D"/>
    <w:rsid w:val="00064401"/>
    <w:rsid w:val="00082B8D"/>
    <w:rsid w:val="00087117"/>
    <w:rsid w:val="00093456"/>
    <w:rsid w:val="000A28C7"/>
    <w:rsid w:val="000A629A"/>
    <w:rsid w:val="000B4A68"/>
    <w:rsid w:val="000B722A"/>
    <w:rsid w:val="000D2AA7"/>
    <w:rsid w:val="000E408F"/>
    <w:rsid w:val="00101B7C"/>
    <w:rsid w:val="00114267"/>
    <w:rsid w:val="00120BD4"/>
    <w:rsid w:val="00122D0C"/>
    <w:rsid w:val="00123226"/>
    <w:rsid w:val="00125F20"/>
    <w:rsid w:val="00135396"/>
    <w:rsid w:val="00143BAB"/>
    <w:rsid w:val="00147F6D"/>
    <w:rsid w:val="00152308"/>
    <w:rsid w:val="0015682B"/>
    <w:rsid w:val="00172A27"/>
    <w:rsid w:val="00177B74"/>
    <w:rsid w:val="00184900"/>
    <w:rsid w:val="001A2335"/>
    <w:rsid w:val="001B4416"/>
    <w:rsid w:val="001B7A6A"/>
    <w:rsid w:val="001B7F79"/>
    <w:rsid w:val="001C149E"/>
    <w:rsid w:val="001D19C8"/>
    <w:rsid w:val="001D3DD7"/>
    <w:rsid w:val="002019E1"/>
    <w:rsid w:val="00205927"/>
    <w:rsid w:val="0020670D"/>
    <w:rsid w:val="002234D1"/>
    <w:rsid w:val="00250DF9"/>
    <w:rsid w:val="00255C5F"/>
    <w:rsid w:val="00265237"/>
    <w:rsid w:val="002852A0"/>
    <w:rsid w:val="00285BC4"/>
    <w:rsid w:val="00286D83"/>
    <w:rsid w:val="00294589"/>
    <w:rsid w:val="00296F40"/>
    <w:rsid w:val="002A7572"/>
    <w:rsid w:val="002C3BBA"/>
    <w:rsid w:val="002D1AAA"/>
    <w:rsid w:val="002E717D"/>
    <w:rsid w:val="002F27B6"/>
    <w:rsid w:val="002F41BB"/>
    <w:rsid w:val="002F446C"/>
    <w:rsid w:val="00314435"/>
    <w:rsid w:val="003153C6"/>
    <w:rsid w:val="00316343"/>
    <w:rsid w:val="0032537F"/>
    <w:rsid w:val="00330190"/>
    <w:rsid w:val="00333B55"/>
    <w:rsid w:val="00334EFC"/>
    <w:rsid w:val="00345859"/>
    <w:rsid w:val="0034757B"/>
    <w:rsid w:val="003521C7"/>
    <w:rsid w:val="00355835"/>
    <w:rsid w:val="00361537"/>
    <w:rsid w:val="00367FE6"/>
    <w:rsid w:val="0037107A"/>
    <w:rsid w:val="00374189"/>
    <w:rsid w:val="00376A23"/>
    <w:rsid w:val="00387328"/>
    <w:rsid w:val="003A3FAE"/>
    <w:rsid w:val="003B2CBC"/>
    <w:rsid w:val="003C5EA9"/>
    <w:rsid w:val="003D5283"/>
    <w:rsid w:val="003F3A62"/>
    <w:rsid w:val="00420519"/>
    <w:rsid w:val="004217DC"/>
    <w:rsid w:val="00433169"/>
    <w:rsid w:val="00433ADF"/>
    <w:rsid w:val="00444658"/>
    <w:rsid w:val="00446EA7"/>
    <w:rsid w:val="00455E3D"/>
    <w:rsid w:val="00457DEE"/>
    <w:rsid w:val="00460296"/>
    <w:rsid w:val="00470A4A"/>
    <w:rsid w:val="0048118D"/>
    <w:rsid w:val="00481547"/>
    <w:rsid w:val="00482330"/>
    <w:rsid w:val="004976B7"/>
    <w:rsid w:val="004B0881"/>
    <w:rsid w:val="004D2674"/>
    <w:rsid w:val="004D2CAC"/>
    <w:rsid w:val="004D3299"/>
    <w:rsid w:val="004E3186"/>
    <w:rsid w:val="004F747D"/>
    <w:rsid w:val="005008EF"/>
    <w:rsid w:val="00504291"/>
    <w:rsid w:val="00506F70"/>
    <w:rsid w:val="00530E7F"/>
    <w:rsid w:val="005311A5"/>
    <w:rsid w:val="005374D9"/>
    <w:rsid w:val="00541729"/>
    <w:rsid w:val="00542117"/>
    <w:rsid w:val="00544ADB"/>
    <w:rsid w:val="005549E6"/>
    <w:rsid w:val="00556B21"/>
    <w:rsid w:val="005656DA"/>
    <w:rsid w:val="0056634D"/>
    <w:rsid w:val="00580C8E"/>
    <w:rsid w:val="005871EB"/>
    <w:rsid w:val="00590606"/>
    <w:rsid w:val="005946B1"/>
    <w:rsid w:val="005A12BF"/>
    <w:rsid w:val="005A5382"/>
    <w:rsid w:val="005A5B5B"/>
    <w:rsid w:val="005A60FA"/>
    <w:rsid w:val="005A7199"/>
    <w:rsid w:val="005C0154"/>
    <w:rsid w:val="005C4626"/>
    <w:rsid w:val="005C4C3A"/>
    <w:rsid w:val="005D12AB"/>
    <w:rsid w:val="005D7384"/>
    <w:rsid w:val="005E369F"/>
    <w:rsid w:val="005F0514"/>
    <w:rsid w:val="005F0CA1"/>
    <w:rsid w:val="005F7990"/>
    <w:rsid w:val="0060342F"/>
    <w:rsid w:val="00607071"/>
    <w:rsid w:val="006117A5"/>
    <w:rsid w:val="00613352"/>
    <w:rsid w:val="006215CB"/>
    <w:rsid w:val="00621922"/>
    <w:rsid w:val="0063169E"/>
    <w:rsid w:val="00631F12"/>
    <w:rsid w:val="00646EB9"/>
    <w:rsid w:val="00650AE9"/>
    <w:rsid w:val="006720B8"/>
    <w:rsid w:val="00683503"/>
    <w:rsid w:val="00683D50"/>
    <w:rsid w:val="00683DB8"/>
    <w:rsid w:val="00686774"/>
    <w:rsid w:val="006B0153"/>
    <w:rsid w:val="006B1769"/>
    <w:rsid w:val="006D79AA"/>
    <w:rsid w:val="006F0075"/>
    <w:rsid w:val="0071702B"/>
    <w:rsid w:val="00727848"/>
    <w:rsid w:val="0073435F"/>
    <w:rsid w:val="00735339"/>
    <w:rsid w:val="0074403E"/>
    <w:rsid w:val="007608EA"/>
    <w:rsid w:val="00766D55"/>
    <w:rsid w:val="0077126E"/>
    <w:rsid w:val="00774FCB"/>
    <w:rsid w:val="00776876"/>
    <w:rsid w:val="00782EEE"/>
    <w:rsid w:val="00784DA9"/>
    <w:rsid w:val="007A2082"/>
    <w:rsid w:val="007B1C1F"/>
    <w:rsid w:val="007B20A3"/>
    <w:rsid w:val="007B4A2D"/>
    <w:rsid w:val="007C393C"/>
    <w:rsid w:val="007E6EBF"/>
    <w:rsid w:val="007F10B8"/>
    <w:rsid w:val="00816225"/>
    <w:rsid w:val="00827856"/>
    <w:rsid w:val="00834292"/>
    <w:rsid w:val="00840153"/>
    <w:rsid w:val="008470D0"/>
    <w:rsid w:val="008548BE"/>
    <w:rsid w:val="00870F9F"/>
    <w:rsid w:val="00875A6C"/>
    <w:rsid w:val="00882334"/>
    <w:rsid w:val="008870CD"/>
    <w:rsid w:val="008912C8"/>
    <w:rsid w:val="008A30DB"/>
    <w:rsid w:val="008B4059"/>
    <w:rsid w:val="008D1E20"/>
    <w:rsid w:val="008E20A9"/>
    <w:rsid w:val="0091258E"/>
    <w:rsid w:val="00916E1D"/>
    <w:rsid w:val="009232D9"/>
    <w:rsid w:val="00925AB3"/>
    <w:rsid w:val="00926538"/>
    <w:rsid w:val="00932694"/>
    <w:rsid w:val="00933B82"/>
    <w:rsid w:val="00946CCD"/>
    <w:rsid w:val="00952839"/>
    <w:rsid w:val="0097627E"/>
    <w:rsid w:val="009765FF"/>
    <w:rsid w:val="00982FF9"/>
    <w:rsid w:val="00987C5C"/>
    <w:rsid w:val="00997DF3"/>
    <w:rsid w:val="009A4D70"/>
    <w:rsid w:val="009A595C"/>
    <w:rsid w:val="009C118B"/>
    <w:rsid w:val="009C4429"/>
    <w:rsid w:val="009D15EF"/>
    <w:rsid w:val="009D2D3D"/>
    <w:rsid w:val="009E4082"/>
    <w:rsid w:val="009F56CB"/>
    <w:rsid w:val="00A00A65"/>
    <w:rsid w:val="00A02A81"/>
    <w:rsid w:val="00A04C51"/>
    <w:rsid w:val="00A16A7C"/>
    <w:rsid w:val="00A17EFF"/>
    <w:rsid w:val="00A23BF3"/>
    <w:rsid w:val="00A256B6"/>
    <w:rsid w:val="00A25D33"/>
    <w:rsid w:val="00A65595"/>
    <w:rsid w:val="00A71417"/>
    <w:rsid w:val="00A7470F"/>
    <w:rsid w:val="00A754AB"/>
    <w:rsid w:val="00A80623"/>
    <w:rsid w:val="00A80992"/>
    <w:rsid w:val="00A85038"/>
    <w:rsid w:val="00AA6330"/>
    <w:rsid w:val="00AB2CBF"/>
    <w:rsid w:val="00AB6F36"/>
    <w:rsid w:val="00AB792C"/>
    <w:rsid w:val="00AC2570"/>
    <w:rsid w:val="00AD0EE3"/>
    <w:rsid w:val="00AD7FA4"/>
    <w:rsid w:val="00AE0AA2"/>
    <w:rsid w:val="00AF0B05"/>
    <w:rsid w:val="00B15581"/>
    <w:rsid w:val="00B24D33"/>
    <w:rsid w:val="00B26B37"/>
    <w:rsid w:val="00B31E06"/>
    <w:rsid w:val="00B35A13"/>
    <w:rsid w:val="00B3602F"/>
    <w:rsid w:val="00B42895"/>
    <w:rsid w:val="00B553B7"/>
    <w:rsid w:val="00B63370"/>
    <w:rsid w:val="00B710D8"/>
    <w:rsid w:val="00B733CB"/>
    <w:rsid w:val="00B8629F"/>
    <w:rsid w:val="00B90678"/>
    <w:rsid w:val="00B91A45"/>
    <w:rsid w:val="00B92639"/>
    <w:rsid w:val="00BA4B7E"/>
    <w:rsid w:val="00BB5A35"/>
    <w:rsid w:val="00BD659B"/>
    <w:rsid w:val="00BE6932"/>
    <w:rsid w:val="00BE75A7"/>
    <w:rsid w:val="00BF3873"/>
    <w:rsid w:val="00C03101"/>
    <w:rsid w:val="00C1128E"/>
    <w:rsid w:val="00C12F21"/>
    <w:rsid w:val="00C21254"/>
    <w:rsid w:val="00C26A97"/>
    <w:rsid w:val="00C3022A"/>
    <w:rsid w:val="00C31583"/>
    <w:rsid w:val="00C376AB"/>
    <w:rsid w:val="00C41B3C"/>
    <w:rsid w:val="00C46F5D"/>
    <w:rsid w:val="00C8360A"/>
    <w:rsid w:val="00C84D48"/>
    <w:rsid w:val="00C871C4"/>
    <w:rsid w:val="00C90998"/>
    <w:rsid w:val="00CA713A"/>
    <w:rsid w:val="00CB0ED3"/>
    <w:rsid w:val="00CC3F31"/>
    <w:rsid w:val="00D1042D"/>
    <w:rsid w:val="00D43277"/>
    <w:rsid w:val="00D44125"/>
    <w:rsid w:val="00D65768"/>
    <w:rsid w:val="00D7052A"/>
    <w:rsid w:val="00D73883"/>
    <w:rsid w:val="00D773FE"/>
    <w:rsid w:val="00D81B4E"/>
    <w:rsid w:val="00D83FE8"/>
    <w:rsid w:val="00D8596A"/>
    <w:rsid w:val="00D86B26"/>
    <w:rsid w:val="00D97434"/>
    <w:rsid w:val="00DA51CF"/>
    <w:rsid w:val="00DB12F0"/>
    <w:rsid w:val="00DB3C3C"/>
    <w:rsid w:val="00DB49F8"/>
    <w:rsid w:val="00DC0037"/>
    <w:rsid w:val="00DC7913"/>
    <w:rsid w:val="00DC7C0F"/>
    <w:rsid w:val="00DD3923"/>
    <w:rsid w:val="00DE2E07"/>
    <w:rsid w:val="00DF0111"/>
    <w:rsid w:val="00DF48A9"/>
    <w:rsid w:val="00E00B22"/>
    <w:rsid w:val="00E02A60"/>
    <w:rsid w:val="00E044D4"/>
    <w:rsid w:val="00E10DAB"/>
    <w:rsid w:val="00E11A29"/>
    <w:rsid w:val="00E24362"/>
    <w:rsid w:val="00E24C50"/>
    <w:rsid w:val="00E345FA"/>
    <w:rsid w:val="00E573B2"/>
    <w:rsid w:val="00E622B8"/>
    <w:rsid w:val="00E75BF8"/>
    <w:rsid w:val="00E843B7"/>
    <w:rsid w:val="00E93231"/>
    <w:rsid w:val="00EA4AD0"/>
    <w:rsid w:val="00ED367A"/>
    <w:rsid w:val="00ED4C1A"/>
    <w:rsid w:val="00EE5895"/>
    <w:rsid w:val="00EE7275"/>
    <w:rsid w:val="00F029A9"/>
    <w:rsid w:val="00F054F3"/>
    <w:rsid w:val="00F13D31"/>
    <w:rsid w:val="00F23FBF"/>
    <w:rsid w:val="00F33C8A"/>
    <w:rsid w:val="00F40707"/>
    <w:rsid w:val="00F5089F"/>
    <w:rsid w:val="00F5257E"/>
    <w:rsid w:val="00F61E16"/>
    <w:rsid w:val="00F6289C"/>
    <w:rsid w:val="00F707C2"/>
    <w:rsid w:val="00F7691C"/>
    <w:rsid w:val="00F82837"/>
    <w:rsid w:val="00F84506"/>
    <w:rsid w:val="00F85011"/>
    <w:rsid w:val="00F854F2"/>
    <w:rsid w:val="00F87ACF"/>
    <w:rsid w:val="00F9010D"/>
    <w:rsid w:val="00F95616"/>
    <w:rsid w:val="00FA104D"/>
    <w:rsid w:val="00FA587A"/>
    <w:rsid w:val="00FA6C59"/>
    <w:rsid w:val="00FB2514"/>
    <w:rsid w:val="00FB6240"/>
    <w:rsid w:val="00FB795D"/>
    <w:rsid w:val="00FC2D20"/>
    <w:rsid w:val="00FC4E14"/>
    <w:rsid w:val="00FC5DE3"/>
    <w:rsid w:val="00FC60C8"/>
    <w:rsid w:val="00FD33FE"/>
    <w:rsid w:val="00FE4805"/>
    <w:rsid w:val="00FE4EB3"/>
    <w:rsid w:val="00FF4E59"/>
    <w:rsid w:val="00FF7DB8"/>
    <w:rsid w:val="01140A4A"/>
    <w:rsid w:val="01192921"/>
    <w:rsid w:val="0120047D"/>
    <w:rsid w:val="012817D9"/>
    <w:rsid w:val="01317F77"/>
    <w:rsid w:val="014276B1"/>
    <w:rsid w:val="018174F1"/>
    <w:rsid w:val="018221DE"/>
    <w:rsid w:val="0195213C"/>
    <w:rsid w:val="019F3498"/>
    <w:rsid w:val="01A6074F"/>
    <w:rsid w:val="01AA1D1B"/>
    <w:rsid w:val="01D67006"/>
    <w:rsid w:val="02006853"/>
    <w:rsid w:val="02017C95"/>
    <w:rsid w:val="045051B6"/>
    <w:rsid w:val="047C4AA8"/>
    <w:rsid w:val="050C6111"/>
    <w:rsid w:val="05290F57"/>
    <w:rsid w:val="05510A70"/>
    <w:rsid w:val="056045A0"/>
    <w:rsid w:val="05925128"/>
    <w:rsid w:val="05D552CE"/>
    <w:rsid w:val="064F365D"/>
    <w:rsid w:val="065A7D67"/>
    <w:rsid w:val="06645776"/>
    <w:rsid w:val="06825176"/>
    <w:rsid w:val="06955940"/>
    <w:rsid w:val="06CC24CB"/>
    <w:rsid w:val="0702141F"/>
    <w:rsid w:val="07167371"/>
    <w:rsid w:val="078D3072"/>
    <w:rsid w:val="07A616EC"/>
    <w:rsid w:val="08055599"/>
    <w:rsid w:val="0819344D"/>
    <w:rsid w:val="082734E6"/>
    <w:rsid w:val="083F4C5B"/>
    <w:rsid w:val="088570E4"/>
    <w:rsid w:val="08E847B1"/>
    <w:rsid w:val="092422B4"/>
    <w:rsid w:val="09260706"/>
    <w:rsid w:val="095429DE"/>
    <w:rsid w:val="09947CBA"/>
    <w:rsid w:val="099D7A0D"/>
    <w:rsid w:val="09F0578B"/>
    <w:rsid w:val="0A3E7253"/>
    <w:rsid w:val="0A4B7E0E"/>
    <w:rsid w:val="0A6752F1"/>
    <w:rsid w:val="0A7102A7"/>
    <w:rsid w:val="0A781068"/>
    <w:rsid w:val="0A88562A"/>
    <w:rsid w:val="0A914554"/>
    <w:rsid w:val="0ACE06BB"/>
    <w:rsid w:val="0AD73193"/>
    <w:rsid w:val="0B3133C1"/>
    <w:rsid w:val="0B440824"/>
    <w:rsid w:val="0B7015F3"/>
    <w:rsid w:val="0B7F4F8E"/>
    <w:rsid w:val="0C1F2A4D"/>
    <w:rsid w:val="0C235F6C"/>
    <w:rsid w:val="0D371522"/>
    <w:rsid w:val="0D5306C4"/>
    <w:rsid w:val="0D76274C"/>
    <w:rsid w:val="0D8B2651"/>
    <w:rsid w:val="0E300D3A"/>
    <w:rsid w:val="0E5139F9"/>
    <w:rsid w:val="0E714263"/>
    <w:rsid w:val="0E8A0ED8"/>
    <w:rsid w:val="0ECD6ED7"/>
    <w:rsid w:val="0EDB52EC"/>
    <w:rsid w:val="0F073822"/>
    <w:rsid w:val="0F0F3D8D"/>
    <w:rsid w:val="0F1F76D0"/>
    <w:rsid w:val="0F7C5968"/>
    <w:rsid w:val="0F9C0FF4"/>
    <w:rsid w:val="0F9D7170"/>
    <w:rsid w:val="0FE11F47"/>
    <w:rsid w:val="0FEA1F26"/>
    <w:rsid w:val="10250DBB"/>
    <w:rsid w:val="103E032B"/>
    <w:rsid w:val="10821871"/>
    <w:rsid w:val="10C74A23"/>
    <w:rsid w:val="10CC1DBF"/>
    <w:rsid w:val="11211A6D"/>
    <w:rsid w:val="11386251"/>
    <w:rsid w:val="114802A7"/>
    <w:rsid w:val="115D2A58"/>
    <w:rsid w:val="11DF34F2"/>
    <w:rsid w:val="11FC2705"/>
    <w:rsid w:val="12B14964"/>
    <w:rsid w:val="12E81879"/>
    <w:rsid w:val="13707209"/>
    <w:rsid w:val="137572A2"/>
    <w:rsid w:val="137A28D3"/>
    <w:rsid w:val="13A97988"/>
    <w:rsid w:val="13AD43A7"/>
    <w:rsid w:val="13B5345C"/>
    <w:rsid w:val="13C53EBD"/>
    <w:rsid w:val="13C56C9E"/>
    <w:rsid w:val="14194875"/>
    <w:rsid w:val="143323BA"/>
    <w:rsid w:val="145D4809"/>
    <w:rsid w:val="14A16CA5"/>
    <w:rsid w:val="14B20982"/>
    <w:rsid w:val="14C85EC8"/>
    <w:rsid w:val="15432BEE"/>
    <w:rsid w:val="154379A5"/>
    <w:rsid w:val="160867F1"/>
    <w:rsid w:val="16096967"/>
    <w:rsid w:val="164769AC"/>
    <w:rsid w:val="165E2B67"/>
    <w:rsid w:val="16FC2ED2"/>
    <w:rsid w:val="17115E74"/>
    <w:rsid w:val="17130E26"/>
    <w:rsid w:val="178F39B4"/>
    <w:rsid w:val="17C12B58"/>
    <w:rsid w:val="17C253C5"/>
    <w:rsid w:val="17C50FDF"/>
    <w:rsid w:val="17D72154"/>
    <w:rsid w:val="17EB568A"/>
    <w:rsid w:val="17FD796F"/>
    <w:rsid w:val="180D015B"/>
    <w:rsid w:val="18265BD0"/>
    <w:rsid w:val="191A1F84"/>
    <w:rsid w:val="19D835AD"/>
    <w:rsid w:val="1A205FEB"/>
    <w:rsid w:val="1A5B3353"/>
    <w:rsid w:val="1ABA1161"/>
    <w:rsid w:val="1AD34E18"/>
    <w:rsid w:val="1AD45EB7"/>
    <w:rsid w:val="1B4C4DCA"/>
    <w:rsid w:val="1C3703E0"/>
    <w:rsid w:val="1CC65580"/>
    <w:rsid w:val="1CEB326A"/>
    <w:rsid w:val="1CFB6C8F"/>
    <w:rsid w:val="1D1E653A"/>
    <w:rsid w:val="1D8A5637"/>
    <w:rsid w:val="1DA7248F"/>
    <w:rsid w:val="1E3824DF"/>
    <w:rsid w:val="1E4C4BC4"/>
    <w:rsid w:val="1EEB2E12"/>
    <w:rsid w:val="201C1CF0"/>
    <w:rsid w:val="204A28EE"/>
    <w:rsid w:val="205343E8"/>
    <w:rsid w:val="208474B9"/>
    <w:rsid w:val="209E5E4C"/>
    <w:rsid w:val="20A73AD2"/>
    <w:rsid w:val="20BF47BD"/>
    <w:rsid w:val="20D017CD"/>
    <w:rsid w:val="21204134"/>
    <w:rsid w:val="213B3D5A"/>
    <w:rsid w:val="21537630"/>
    <w:rsid w:val="215C2065"/>
    <w:rsid w:val="2178792D"/>
    <w:rsid w:val="21882D76"/>
    <w:rsid w:val="21A7293F"/>
    <w:rsid w:val="21E760D9"/>
    <w:rsid w:val="2202480B"/>
    <w:rsid w:val="22432D68"/>
    <w:rsid w:val="22AB33C9"/>
    <w:rsid w:val="22F1222E"/>
    <w:rsid w:val="22FA541B"/>
    <w:rsid w:val="23071AD3"/>
    <w:rsid w:val="23DD3304"/>
    <w:rsid w:val="23EF26C8"/>
    <w:rsid w:val="23FB0F6A"/>
    <w:rsid w:val="23FE38C9"/>
    <w:rsid w:val="241D15C7"/>
    <w:rsid w:val="24294B3C"/>
    <w:rsid w:val="242F6659"/>
    <w:rsid w:val="246F367A"/>
    <w:rsid w:val="24880436"/>
    <w:rsid w:val="24D26ABE"/>
    <w:rsid w:val="2502184D"/>
    <w:rsid w:val="2506568E"/>
    <w:rsid w:val="25695889"/>
    <w:rsid w:val="25E3191A"/>
    <w:rsid w:val="267F67D1"/>
    <w:rsid w:val="272A36B9"/>
    <w:rsid w:val="272B4723"/>
    <w:rsid w:val="27574CC5"/>
    <w:rsid w:val="27A45BFA"/>
    <w:rsid w:val="28F2772E"/>
    <w:rsid w:val="290F2DE9"/>
    <w:rsid w:val="29477193"/>
    <w:rsid w:val="294A43E2"/>
    <w:rsid w:val="29772E93"/>
    <w:rsid w:val="298E65D5"/>
    <w:rsid w:val="29E737F5"/>
    <w:rsid w:val="2A6B5973"/>
    <w:rsid w:val="2AF16AE6"/>
    <w:rsid w:val="2B9E618D"/>
    <w:rsid w:val="2BA66230"/>
    <w:rsid w:val="2BB43662"/>
    <w:rsid w:val="2BBF414B"/>
    <w:rsid w:val="2BF27BA0"/>
    <w:rsid w:val="2BF86E47"/>
    <w:rsid w:val="2C275374"/>
    <w:rsid w:val="2C2F13D3"/>
    <w:rsid w:val="2C697C33"/>
    <w:rsid w:val="2C8E49C2"/>
    <w:rsid w:val="2DAD2CC4"/>
    <w:rsid w:val="2DD83397"/>
    <w:rsid w:val="2DDD0745"/>
    <w:rsid w:val="2DDD5C8A"/>
    <w:rsid w:val="2E384D2A"/>
    <w:rsid w:val="2E922B20"/>
    <w:rsid w:val="2F6864E5"/>
    <w:rsid w:val="2F776FDA"/>
    <w:rsid w:val="2F7A341A"/>
    <w:rsid w:val="2FD81DA6"/>
    <w:rsid w:val="303C7ACB"/>
    <w:rsid w:val="304B5F67"/>
    <w:rsid w:val="308B78C4"/>
    <w:rsid w:val="30B72B60"/>
    <w:rsid w:val="3127206C"/>
    <w:rsid w:val="316B14E9"/>
    <w:rsid w:val="31935E20"/>
    <w:rsid w:val="31B132CD"/>
    <w:rsid w:val="31E2191F"/>
    <w:rsid w:val="320B4D7A"/>
    <w:rsid w:val="323C55FF"/>
    <w:rsid w:val="325E6770"/>
    <w:rsid w:val="32CA5E04"/>
    <w:rsid w:val="331139DA"/>
    <w:rsid w:val="331734FE"/>
    <w:rsid w:val="33BA4F73"/>
    <w:rsid w:val="33FA164D"/>
    <w:rsid w:val="3435472F"/>
    <w:rsid w:val="3440223B"/>
    <w:rsid w:val="344B7329"/>
    <w:rsid w:val="34827AB5"/>
    <w:rsid w:val="35397363"/>
    <w:rsid w:val="35642564"/>
    <w:rsid w:val="35661651"/>
    <w:rsid w:val="361407A4"/>
    <w:rsid w:val="363E4677"/>
    <w:rsid w:val="36BB6818"/>
    <w:rsid w:val="36EB16F5"/>
    <w:rsid w:val="36EF7DD3"/>
    <w:rsid w:val="371017C1"/>
    <w:rsid w:val="372D5A13"/>
    <w:rsid w:val="37813FA2"/>
    <w:rsid w:val="37CC3856"/>
    <w:rsid w:val="38A67E7F"/>
    <w:rsid w:val="38E24814"/>
    <w:rsid w:val="391A088C"/>
    <w:rsid w:val="39502610"/>
    <w:rsid w:val="39754F24"/>
    <w:rsid w:val="39D2763C"/>
    <w:rsid w:val="39DB7F7D"/>
    <w:rsid w:val="3A11636E"/>
    <w:rsid w:val="3A1E5D66"/>
    <w:rsid w:val="3A4B519A"/>
    <w:rsid w:val="3A9455F2"/>
    <w:rsid w:val="3A957A8A"/>
    <w:rsid w:val="3AAA3FA7"/>
    <w:rsid w:val="3B1923EE"/>
    <w:rsid w:val="3B4F0967"/>
    <w:rsid w:val="3B7314FC"/>
    <w:rsid w:val="3B936C5D"/>
    <w:rsid w:val="3BA04D68"/>
    <w:rsid w:val="3BB3159F"/>
    <w:rsid w:val="3BBA46A8"/>
    <w:rsid w:val="3BD1423E"/>
    <w:rsid w:val="3BD60121"/>
    <w:rsid w:val="3BE43DF2"/>
    <w:rsid w:val="3C1F03D0"/>
    <w:rsid w:val="3C814F13"/>
    <w:rsid w:val="3CB22F20"/>
    <w:rsid w:val="3CEB2A7E"/>
    <w:rsid w:val="3D315F14"/>
    <w:rsid w:val="3DA3470B"/>
    <w:rsid w:val="3DA81A97"/>
    <w:rsid w:val="3DC1785A"/>
    <w:rsid w:val="3DF029F0"/>
    <w:rsid w:val="3E0A30A2"/>
    <w:rsid w:val="3E18216E"/>
    <w:rsid w:val="3E8D7FAC"/>
    <w:rsid w:val="3EAA332F"/>
    <w:rsid w:val="3EB91C78"/>
    <w:rsid w:val="3EE45CDA"/>
    <w:rsid w:val="3FF35B5D"/>
    <w:rsid w:val="400E6C2F"/>
    <w:rsid w:val="405F451F"/>
    <w:rsid w:val="408D4D2E"/>
    <w:rsid w:val="40EE4880"/>
    <w:rsid w:val="410B54F1"/>
    <w:rsid w:val="41596324"/>
    <w:rsid w:val="416D454C"/>
    <w:rsid w:val="417E0DD4"/>
    <w:rsid w:val="41AE29E7"/>
    <w:rsid w:val="42744C1D"/>
    <w:rsid w:val="42812D02"/>
    <w:rsid w:val="42A50744"/>
    <w:rsid w:val="432A4F1F"/>
    <w:rsid w:val="435161F1"/>
    <w:rsid w:val="437309A1"/>
    <w:rsid w:val="43790444"/>
    <w:rsid w:val="438B45CD"/>
    <w:rsid w:val="43C03588"/>
    <w:rsid w:val="44027883"/>
    <w:rsid w:val="445B1BCA"/>
    <w:rsid w:val="446409B5"/>
    <w:rsid w:val="44A634AB"/>
    <w:rsid w:val="44D25FA0"/>
    <w:rsid w:val="44FF0DB1"/>
    <w:rsid w:val="453D04B2"/>
    <w:rsid w:val="4550785F"/>
    <w:rsid w:val="4585635F"/>
    <w:rsid w:val="458E5971"/>
    <w:rsid w:val="459471F1"/>
    <w:rsid w:val="460E1EF2"/>
    <w:rsid w:val="464F1DFC"/>
    <w:rsid w:val="4669300D"/>
    <w:rsid w:val="46761547"/>
    <w:rsid w:val="46B94A56"/>
    <w:rsid w:val="46C35710"/>
    <w:rsid w:val="46EE294E"/>
    <w:rsid w:val="46FF1AD7"/>
    <w:rsid w:val="47915563"/>
    <w:rsid w:val="4809596F"/>
    <w:rsid w:val="48321239"/>
    <w:rsid w:val="488F2F8B"/>
    <w:rsid w:val="48A6071F"/>
    <w:rsid w:val="48EE5022"/>
    <w:rsid w:val="490D247B"/>
    <w:rsid w:val="490F544C"/>
    <w:rsid w:val="492139EC"/>
    <w:rsid w:val="49220893"/>
    <w:rsid w:val="496A7EF0"/>
    <w:rsid w:val="496D05B7"/>
    <w:rsid w:val="499A7B71"/>
    <w:rsid w:val="49BC7386"/>
    <w:rsid w:val="49DF19D1"/>
    <w:rsid w:val="4A110963"/>
    <w:rsid w:val="4A262C03"/>
    <w:rsid w:val="4A5D70EB"/>
    <w:rsid w:val="4AB045A7"/>
    <w:rsid w:val="4AC34F6C"/>
    <w:rsid w:val="4AE66C9B"/>
    <w:rsid w:val="4AF155C9"/>
    <w:rsid w:val="4B110071"/>
    <w:rsid w:val="4B553C62"/>
    <w:rsid w:val="4BCC4B87"/>
    <w:rsid w:val="4BE913F0"/>
    <w:rsid w:val="4C1248AE"/>
    <w:rsid w:val="4C41382B"/>
    <w:rsid w:val="4C4232FC"/>
    <w:rsid w:val="4C5174C5"/>
    <w:rsid w:val="4D807369"/>
    <w:rsid w:val="4D9D1222"/>
    <w:rsid w:val="4DDA2114"/>
    <w:rsid w:val="4E035F99"/>
    <w:rsid w:val="4E0E0257"/>
    <w:rsid w:val="4E1F73CC"/>
    <w:rsid w:val="4E377B16"/>
    <w:rsid w:val="4E85590A"/>
    <w:rsid w:val="4E865EA8"/>
    <w:rsid w:val="4EAD2C02"/>
    <w:rsid w:val="4EC2427D"/>
    <w:rsid w:val="4F267100"/>
    <w:rsid w:val="4F273FFF"/>
    <w:rsid w:val="4F2D347D"/>
    <w:rsid w:val="4F64513A"/>
    <w:rsid w:val="4F8053A7"/>
    <w:rsid w:val="4FA65837"/>
    <w:rsid w:val="505307CD"/>
    <w:rsid w:val="50B13D07"/>
    <w:rsid w:val="50BD6861"/>
    <w:rsid w:val="51294459"/>
    <w:rsid w:val="520D4C4F"/>
    <w:rsid w:val="529C0525"/>
    <w:rsid w:val="52A00FEB"/>
    <w:rsid w:val="52AF1A71"/>
    <w:rsid w:val="531D3C87"/>
    <w:rsid w:val="53285977"/>
    <w:rsid w:val="53A75E29"/>
    <w:rsid w:val="53F420B3"/>
    <w:rsid w:val="54002F60"/>
    <w:rsid w:val="540E00C3"/>
    <w:rsid w:val="54615C1F"/>
    <w:rsid w:val="5497403C"/>
    <w:rsid w:val="54CC5929"/>
    <w:rsid w:val="54D66B86"/>
    <w:rsid w:val="54F91B6A"/>
    <w:rsid w:val="55615595"/>
    <w:rsid w:val="55623E6D"/>
    <w:rsid w:val="556971D5"/>
    <w:rsid w:val="5579070C"/>
    <w:rsid w:val="558D29EF"/>
    <w:rsid w:val="561C5457"/>
    <w:rsid w:val="56C76FFA"/>
    <w:rsid w:val="57583870"/>
    <w:rsid w:val="57D3417C"/>
    <w:rsid w:val="57ED2829"/>
    <w:rsid w:val="57FD68C9"/>
    <w:rsid w:val="58062017"/>
    <w:rsid w:val="587D2383"/>
    <w:rsid w:val="58CD0BD9"/>
    <w:rsid w:val="59456F31"/>
    <w:rsid w:val="59612E96"/>
    <w:rsid w:val="597A6EDE"/>
    <w:rsid w:val="5A1F4052"/>
    <w:rsid w:val="5A260312"/>
    <w:rsid w:val="5A41520F"/>
    <w:rsid w:val="5A6C2A96"/>
    <w:rsid w:val="5B00605E"/>
    <w:rsid w:val="5B4662AC"/>
    <w:rsid w:val="5B81187D"/>
    <w:rsid w:val="5BBD30C7"/>
    <w:rsid w:val="5C1109FB"/>
    <w:rsid w:val="5C2335BC"/>
    <w:rsid w:val="5C9C2F4D"/>
    <w:rsid w:val="5CC76003"/>
    <w:rsid w:val="5CEF78C0"/>
    <w:rsid w:val="5CFE081F"/>
    <w:rsid w:val="5D0B7C5E"/>
    <w:rsid w:val="5D6B6CE6"/>
    <w:rsid w:val="5D8F70B4"/>
    <w:rsid w:val="5DFD3CAB"/>
    <w:rsid w:val="5E521E77"/>
    <w:rsid w:val="5E7E6F5D"/>
    <w:rsid w:val="5EA56DBD"/>
    <w:rsid w:val="5EB42977"/>
    <w:rsid w:val="5F09749A"/>
    <w:rsid w:val="5F95024B"/>
    <w:rsid w:val="601E3881"/>
    <w:rsid w:val="60511C52"/>
    <w:rsid w:val="6056124C"/>
    <w:rsid w:val="606261EE"/>
    <w:rsid w:val="60885FCD"/>
    <w:rsid w:val="60A2410D"/>
    <w:rsid w:val="60A70823"/>
    <w:rsid w:val="60CE075D"/>
    <w:rsid w:val="60DE06DC"/>
    <w:rsid w:val="6137300F"/>
    <w:rsid w:val="61465E92"/>
    <w:rsid w:val="62262C4E"/>
    <w:rsid w:val="62582768"/>
    <w:rsid w:val="625D71FF"/>
    <w:rsid w:val="6288046D"/>
    <w:rsid w:val="62BE2C0A"/>
    <w:rsid w:val="62D04226"/>
    <w:rsid w:val="62FC6387"/>
    <w:rsid w:val="631D73A2"/>
    <w:rsid w:val="635243D9"/>
    <w:rsid w:val="63C1118E"/>
    <w:rsid w:val="646F4B68"/>
    <w:rsid w:val="65AB285B"/>
    <w:rsid w:val="65AD7EBD"/>
    <w:rsid w:val="65B45F4F"/>
    <w:rsid w:val="65D442F6"/>
    <w:rsid w:val="65EE1B68"/>
    <w:rsid w:val="65F3648F"/>
    <w:rsid w:val="664A47B6"/>
    <w:rsid w:val="667C1E0A"/>
    <w:rsid w:val="669A4C09"/>
    <w:rsid w:val="66A870A3"/>
    <w:rsid w:val="66D67A5D"/>
    <w:rsid w:val="66EE6546"/>
    <w:rsid w:val="67074E48"/>
    <w:rsid w:val="67246F89"/>
    <w:rsid w:val="672D5FDD"/>
    <w:rsid w:val="67327284"/>
    <w:rsid w:val="67630127"/>
    <w:rsid w:val="67837630"/>
    <w:rsid w:val="683D3BEC"/>
    <w:rsid w:val="68417139"/>
    <w:rsid w:val="684347AC"/>
    <w:rsid w:val="68BF275E"/>
    <w:rsid w:val="69005F6E"/>
    <w:rsid w:val="690B55D0"/>
    <w:rsid w:val="6912771D"/>
    <w:rsid w:val="69305C15"/>
    <w:rsid w:val="694C233B"/>
    <w:rsid w:val="696F2B99"/>
    <w:rsid w:val="69C05375"/>
    <w:rsid w:val="69E72C2E"/>
    <w:rsid w:val="69F97556"/>
    <w:rsid w:val="6A050965"/>
    <w:rsid w:val="6A85627A"/>
    <w:rsid w:val="6AB22668"/>
    <w:rsid w:val="6AD5171F"/>
    <w:rsid w:val="6ADB4BCA"/>
    <w:rsid w:val="6AF03773"/>
    <w:rsid w:val="6B37579E"/>
    <w:rsid w:val="6B507ABD"/>
    <w:rsid w:val="6B7A75A6"/>
    <w:rsid w:val="6B885778"/>
    <w:rsid w:val="6C251B2E"/>
    <w:rsid w:val="6C537F7C"/>
    <w:rsid w:val="6C944B4E"/>
    <w:rsid w:val="6CDB5C24"/>
    <w:rsid w:val="6D905441"/>
    <w:rsid w:val="6D9C5F71"/>
    <w:rsid w:val="6DE169A6"/>
    <w:rsid w:val="6E3E0403"/>
    <w:rsid w:val="6E5C6500"/>
    <w:rsid w:val="6E9C7E46"/>
    <w:rsid w:val="6EC007DF"/>
    <w:rsid w:val="6EC32DCC"/>
    <w:rsid w:val="6EDF5A1A"/>
    <w:rsid w:val="6EFC51DB"/>
    <w:rsid w:val="6F130889"/>
    <w:rsid w:val="6F5E77BF"/>
    <w:rsid w:val="6F6440C4"/>
    <w:rsid w:val="70053003"/>
    <w:rsid w:val="708729D7"/>
    <w:rsid w:val="70BE5F94"/>
    <w:rsid w:val="70CC2689"/>
    <w:rsid w:val="70F107FF"/>
    <w:rsid w:val="71172E55"/>
    <w:rsid w:val="712935EA"/>
    <w:rsid w:val="713356A1"/>
    <w:rsid w:val="714E0A4B"/>
    <w:rsid w:val="716E0ED3"/>
    <w:rsid w:val="718B0AFA"/>
    <w:rsid w:val="71C305DB"/>
    <w:rsid w:val="71EF2B1A"/>
    <w:rsid w:val="726F53D4"/>
    <w:rsid w:val="72981D32"/>
    <w:rsid w:val="72A91502"/>
    <w:rsid w:val="72E1104C"/>
    <w:rsid w:val="73357E06"/>
    <w:rsid w:val="73CB4EA8"/>
    <w:rsid w:val="74712CFA"/>
    <w:rsid w:val="75107D5E"/>
    <w:rsid w:val="755964A7"/>
    <w:rsid w:val="7574407E"/>
    <w:rsid w:val="758201EB"/>
    <w:rsid w:val="75B9149C"/>
    <w:rsid w:val="75DE2E3E"/>
    <w:rsid w:val="75EA1F1A"/>
    <w:rsid w:val="76093F1C"/>
    <w:rsid w:val="761F08FB"/>
    <w:rsid w:val="763C56C5"/>
    <w:rsid w:val="76411810"/>
    <w:rsid w:val="764C6CFE"/>
    <w:rsid w:val="76FC583F"/>
    <w:rsid w:val="77202144"/>
    <w:rsid w:val="77373EC1"/>
    <w:rsid w:val="776C01B3"/>
    <w:rsid w:val="77C030C2"/>
    <w:rsid w:val="77EC59C1"/>
    <w:rsid w:val="781E7E5B"/>
    <w:rsid w:val="78747D90"/>
    <w:rsid w:val="78872C77"/>
    <w:rsid w:val="78B64E2C"/>
    <w:rsid w:val="78DF01E6"/>
    <w:rsid w:val="798A1E03"/>
    <w:rsid w:val="798C6377"/>
    <w:rsid w:val="79BE2916"/>
    <w:rsid w:val="7A0C7AA0"/>
    <w:rsid w:val="7B130BB3"/>
    <w:rsid w:val="7B3F2658"/>
    <w:rsid w:val="7BD8784D"/>
    <w:rsid w:val="7C7E1243"/>
    <w:rsid w:val="7CC359DE"/>
    <w:rsid w:val="7CF61F3F"/>
    <w:rsid w:val="7D01586C"/>
    <w:rsid w:val="7D4B1ED8"/>
    <w:rsid w:val="7D4C5893"/>
    <w:rsid w:val="7D715615"/>
    <w:rsid w:val="7D723327"/>
    <w:rsid w:val="7D9542D8"/>
    <w:rsid w:val="7DB137DA"/>
    <w:rsid w:val="7DDA0FB8"/>
    <w:rsid w:val="7E04340E"/>
    <w:rsid w:val="7E6C36AE"/>
    <w:rsid w:val="7E754ED0"/>
    <w:rsid w:val="7E8F5DAF"/>
    <w:rsid w:val="7F1F43B1"/>
    <w:rsid w:val="7F65392B"/>
    <w:rsid w:val="7FB3241F"/>
    <w:rsid w:val="7FCC7DBE"/>
    <w:rsid w:val="7FF61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rPr>
  </w:style>
  <w:style w:type="paragraph" w:styleId="3">
    <w:name w:val="Balloon Text"/>
    <w:basedOn w:val="1"/>
    <w:link w:val="13"/>
    <w:semiHidden/>
    <w:unhideWhenUsed/>
    <w:qFormat/>
    <w:uiPriority w:val="99"/>
    <w:rPr>
      <w:sz w:val="18"/>
      <w:szCs w:val="18"/>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5"/>
    <w:qFormat/>
    <w:uiPriority w:val="10"/>
    <w:pPr>
      <w:adjustRightInd w:val="0"/>
      <w:snapToGrid w:val="0"/>
      <w:spacing w:before="120" w:after="120" w:line="520" w:lineRule="exact"/>
      <w:jc w:val="center"/>
      <w:outlineLvl w:val="0"/>
    </w:pPr>
    <w:rPr>
      <w:rFonts w:ascii="黑体" w:eastAsia="黑体"/>
      <w:snapToGrid w:val="0"/>
      <w:sz w:val="28"/>
    </w:rPr>
  </w:style>
  <w:style w:type="table" w:styleId="8">
    <w:name w:val="Table Grid"/>
    <w:basedOn w:val="7"/>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unhideWhenUsed/>
    <w:qFormat/>
    <w:uiPriority w:val="99"/>
    <w:rPr>
      <w:kern w:val="2"/>
      <w:sz w:val="21"/>
      <w:szCs w:val="21"/>
    </w:rPr>
  </w:style>
  <w:style w:type="character" w:styleId="11">
    <w:name w:val="Hyperlink"/>
    <w:basedOn w:val="9"/>
    <w:semiHidden/>
    <w:unhideWhenUsed/>
    <w:qFormat/>
    <w:uiPriority w:val="99"/>
    <w:rPr>
      <w:color w:val="0000FF"/>
      <w:u w:val="single"/>
    </w:rPr>
  </w:style>
  <w:style w:type="paragraph" w:customStyle="1" w:styleId="12">
    <w:name w:val="Char Char Char1 Char Char Char Char"/>
    <w:basedOn w:val="1"/>
    <w:qFormat/>
    <w:uiPriority w:val="0"/>
    <w:rPr>
      <w:szCs w:val="21"/>
    </w:rPr>
  </w:style>
  <w:style w:type="character" w:customStyle="1" w:styleId="13">
    <w:name w:val="批注框文本 Char"/>
    <w:basedOn w:val="9"/>
    <w:link w:val="3"/>
    <w:semiHidden/>
    <w:qFormat/>
    <w:uiPriority w:val="99"/>
    <w:rPr>
      <w:kern w:val="2"/>
      <w:sz w:val="18"/>
      <w:szCs w:val="18"/>
    </w:rPr>
  </w:style>
  <w:style w:type="character" w:customStyle="1" w:styleId="14">
    <w:name w:val="页脚 Char"/>
    <w:basedOn w:val="9"/>
    <w:link w:val="4"/>
    <w:qFormat/>
    <w:uiPriority w:val="99"/>
    <w:rPr>
      <w:kern w:val="2"/>
      <w:sz w:val="18"/>
    </w:rPr>
  </w:style>
  <w:style w:type="character" w:customStyle="1" w:styleId="15">
    <w:name w:val="标题 Char"/>
    <w:link w:val="6"/>
    <w:qFormat/>
    <w:uiPriority w:val="10"/>
    <w:rPr>
      <w:rFonts w:ascii="黑体" w:eastAsia="黑体"/>
      <w:snapToGrid w:val="0"/>
      <w:kern w:val="2"/>
      <w:sz w:val="28"/>
    </w:rPr>
  </w:style>
  <w:style w:type="paragraph" w:styleId="16">
    <w:name w:val="List Paragraph"/>
    <w:basedOn w:val="1"/>
    <w:qFormat/>
    <w:uiPriority w:val="99"/>
    <w:pPr>
      <w:ind w:firstLine="420" w:firstLineChars="200"/>
    </w:pPr>
  </w:style>
  <w:style w:type="character" w:customStyle="1" w:styleId="1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4955</Words>
  <Characters>5474</Characters>
  <Lines>26</Lines>
  <Paragraphs>7</Paragraphs>
  <TotalTime>3</TotalTime>
  <ScaleCrop>false</ScaleCrop>
  <LinksUpToDate>false</LinksUpToDate>
  <CharactersWithSpaces>6201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2016-04-07T07:07:00Z</dcterms:created>
  <dc:creator>Administrator</dc:creator>
  <cp:lastModifiedBy>cleopatra</cp:lastModifiedBy>
  <cp:lastPrinted>2022-10-17T07:28:00Z</cp:lastPrinted>
  <dcterms:modified xsi:type="dcterms:W3CDTF">2026-04-17T06:43:58Z</dcterms:modified>
  <dc:title>一、标书制作要求：</dc:title>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5AE31D1B527B40EE92986F3CF4D56E0A_13</vt:lpwstr>
  </property>
  <property fmtid="{D5CDD505-2E9C-101B-9397-08002B2CF9AE}" pid="4" name="KSOTemplateDocerSaveRecord">
    <vt:lpwstr>eyJoZGlkIjoiOWM1N2IwY2I3MWJlMjMwZTdjOWI2YWUzNTExZmM0OGUiLCJ1c2VySWQiOiI0NDU4NzExMTMifQ==</vt:lpwstr>
  </property>
</Properties>
</file>