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9018C13">
      <w:pPr>
        <w:spacing w:line="240" w:lineRule="auto"/>
        <w:jc w:val="center"/>
        <w:rPr>
          <w:rFonts w:ascii="宋体" w:hAnsi="宋体"/>
          <w:b/>
          <w:bCs/>
          <w:sz w:val="32"/>
          <w:szCs w:val="32"/>
        </w:rPr>
      </w:pPr>
      <w:r>
        <w:rPr>
          <w:rFonts w:hint="eastAsia" w:ascii="华文中宋" w:hAnsi="华文中宋" w:eastAsia="华文中宋"/>
          <w:b/>
          <w:bCs/>
          <w:sz w:val="44"/>
          <w:szCs w:val="44"/>
        </w:rPr>
        <w:t>招标文件</w:t>
      </w:r>
    </w:p>
    <w:p w14:paraId="6FD76F02">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仿宋" w:hAnsi="仿宋" w:eastAsia="仿宋"/>
          <w:sz w:val="32"/>
          <w:szCs w:val="32"/>
        </w:rPr>
      </w:pPr>
      <w:r>
        <w:rPr>
          <w:rFonts w:hint="eastAsia" w:ascii="仿宋" w:hAnsi="仿宋" w:eastAsia="仿宋"/>
          <w:sz w:val="32"/>
          <w:szCs w:val="32"/>
        </w:rPr>
        <w:t>各相关单位：</w:t>
      </w:r>
    </w:p>
    <w:p w14:paraId="11E40C84">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ascii="仿宋" w:hAnsi="仿宋" w:eastAsia="仿宋"/>
          <w:b/>
          <w:sz w:val="32"/>
          <w:szCs w:val="32"/>
        </w:rPr>
      </w:pPr>
      <w:r>
        <w:rPr>
          <w:rFonts w:hint="eastAsia" w:ascii="仿宋" w:hAnsi="仿宋" w:eastAsia="仿宋"/>
          <w:sz w:val="32"/>
          <w:szCs w:val="32"/>
        </w:rPr>
        <w:t>万基控股集团有限公司</w:t>
      </w:r>
      <w:r>
        <w:rPr>
          <w:rFonts w:hint="eastAsia" w:ascii="仿宋" w:hAnsi="仿宋" w:eastAsia="仿宋"/>
          <w:sz w:val="32"/>
          <w:szCs w:val="32"/>
          <w:lang w:eastAsia="zh-CN"/>
        </w:rPr>
        <w:t>经营管理部招标办</w:t>
      </w:r>
      <w:r>
        <w:rPr>
          <w:rFonts w:hint="eastAsia" w:ascii="仿宋" w:hAnsi="仿宋" w:eastAsia="仿宋"/>
          <w:sz w:val="32"/>
          <w:szCs w:val="32"/>
        </w:rPr>
        <w:t>拟对</w:t>
      </w:r>
      <w:r>
        <w:rPr>
          <w:rFonts w:hint="eastAsia" w:ascii="仿宋" w:hAnsi="仿宋" w:eastAsia="仿宋"/>
          <w:sz w:val="32"/>
          <w:szCs w:val="32"/>
          <w:lang w:val="en-US" w:eastAsia="zh-CN"/>
        </w:rPr>
        <w:t>万基控股集团有限公司铝基新材料事业部</w:t>
      </w:r>
      <w:r>
        <w:rPr>
          <w:rFonts w:hint="eastAsia" w:ascii="仿宋" w:hAnsi="仿宋" w:eastAsia="仿宋"/>
          <w:b/>
          <w:bCs/>
          <w:color w:val="FF0000"/>
          <w:sz w:val="32"/>
          <w:szCs w:val="32"/>
          <w:lang w:val="en-US" w:eastAsia="zh-CN"/>
        </w:rPr>
        <w:t>铝加工生产单元ASI体系认证项目</w:t>
      </w:r>
      <w:r>
        <w:rPr>
          <w:rFonts w:hint="eastAsia" w:ascii="仿宋" w:hAnsi="仿宋" w:eastAsia="仿宋"/>
          <w:sz w:val="32"/>
          <w:szCs w:val="32"/>
        </w:rPr>
        <w:t>进行招标（</w:t>
      </w:r>
      <w:r>
        <w:rPr>
          <w:rFonts w:hint="eastAsia" w:ascii="仿宋" w:hAnsi="仿宋" w:eastAsia="仿宋"/>
          <w:sz w:val="32"/>
          <w:szCs w:val="32"/>
          <w:lang w:val="en-US" w:eastAsia="zh-CN"/>
        </w:rPr>
        <w:t>技术要求附后</w:t>
      </w:r>
      <w:r>
        <w:rPr>
          <w:rFonts w:hint="eastAsia" w:ascii="仿宋" w:hAnsi="仿宋" w:eastAsia="仿宋"/>
          <w:sz w:val="32"/>
          <w:szCs w:val="32"/>
        </w:rPr>
        <w:t>）</w:t>
      </w:r>
      <w:r>
        <w:rPr>
          <w:rFonts w:hint="eastAsia" w:ascii="仿宋" w:hAnsi="仿宋" w:eastAsia="仿宋"/>
          <w:sz w:val="32"/>
          <w:szCs w:val="32"/>
          <w:lang w:eastAsia="zh-CN"/>
        </w:rPr>
        <w:t>，</w:t>
      </w:r>
      <w:r>
        <w:rPr>
          <w:rFonts w:hint="eastAsia" w:ascii="仿宋" w:hAnsi="仿宋" w:eastAsia="仿宋"/>
          <w:sz w:val="32"/>
          <w:szCs w:val="32"/>
        </w:rPr>
        <w:t>望拟投标单位按招标要求认真核算价格并按规定时间段报价</w:t>
      </w:r>
      <w:r>
        <w:rPr>
          <w:rFonts w:hint="eastAsia" w:ascii="仿宋" w:hAnsi="仿宋" w:eastAsia="仿宋"/>
          <w:b w:val="0"/>
          <w:bCs/>
          <w:sz w:val="32"/>
          <w:szCs w:val="32"/>
        </w:rPr>
        <w:t>。</w:t>
      </w:r>
      <w:r>
        <w:rPr>
          <w:rFonts w:hint="eastAsia" w:ascii="仿宋" w:hAnsi="仿宋" w:eastAsia="仿宋"/>
          <w:b/>
          <w:sz w:val="32"/>
          <w:szCs w:val="32"/>
        </w:rPr>
        <w:t xml:space="preserve"> </w:t>
      </w:r>
    </w:p>
    <w:p w14:paraId="5E4B25F1">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商务联系人</w:t>
      </w:r>
      <w:r>
        <w:rPr>
          <w:rFonts w:hint="eastAsia" w:ascii="仿宋" w:hAnsi="仿宋" w:eastAsia="仿宋" w:cs="Times New Roman"/>
          <w:sz w:val="32"/>
          <w:szCs w:val="32"/>
        </w:rPr>
        <w:t>：</w:t>
      </w:r>
      <w:r>
        <w:rPr>
          <w:rFonts w:hint="eastAsia" w:ascii="仿宋" w:hAnsi="仿宋" w:eastAsia="仿宋" w:cs="Times New Roman"/>
          <w:sz w:val="32"/>
          <w:szCs w:val="32"/>
          <w:lang w:val="en-US" w:eastAsia="zh-CN"/>
        </w:rPr>
        <w:t>刘  锐</w:t>
      </w:r>
      <w:r>
        <w:rPr>
          <w:rFonts w:hint="eastAsia" w:ascii="仿宋" w:hAnsi="仿宋" w:eastAsia="仿宋" w:cs="Times New Roman"/>
          <w:sz w:val="32"/>
          <w:szCs w:val="32"/>
        </w:rPr>
        <w:t xml:space="preserve"> </w:t>
      </w:r>
      <w:r>
        <w:rPr>
          <w:rFonts w:hint="eastAsia" w:ascii="仿宋" w:hAnsi="仿宋" w:eastAsia="仿宋" w:cs="Times New Roman"/>
          <w:sz w:val="32"/>
          <w:szCs w:val="32"/>
          <w:lang w:val="en-US" w:eastAsia="zh-CN"/>
        </w:rPr>
        <w:t xml:space="preserve"> </w:t>
      </w:r>
      <w:r>
        <w:rPr>
          <w:rFonts w:hint="eastAsia" w:ascii="仿宋" w:hAnsi="仿宋" w:eastAsia="仿宋" w:cs="Times New Roman"/>
          <w:sz w:val="32"/>
          <w:szCs w:val="32"/>
        </w:rPr>
        <w:t xml:space="preserve"> 电话：</w:t>
      </w:r>
      <w:r>
        <w:rPr>
          <w:rFonts w:hint="eastAsia" w:ascii="仿宋" w:hAnsi="仿宋" w:eastAsia="仿宋" w:cs="Times New Roman"/>
          <w:sz w:val="32"/>
          <w:szCs w:val="32"/>
          <w:lang w:val="en-US" w:eastAsia="zh-CN"/>
        </w:rPr>
        <w:t>15137926228</w:t>
      </w:r>
    </w:p>
    <w:p w14:paraId="33DB2BC1">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default" w:ascii="仿宋" w:hAnsi="仿宋" w:eastAsia="仿宋" w:cs="Times New Roman"/>
          <w:sz w:val="32"/>
          <w:szCs w:val="32"/>
          <w:lang w:val="en-US" w:eastAsia="zh-CN"/>
        </w:rPr>
      </w:pPr>
      <w:r>
        <w:rPr>
          <w:rFonts w:hint="eastAsia" w:ascii="仿宋" w:hAnsi="仿宋" w:eastAsia="仿宋" w:cs="Times New Roman"/>
          <w:sz w:val="32"/>
          <w:szCs w:val="32"/>
          <w:lang w:val="en-US" w:eastAsia="zh-CN"/>
        </w:rPr>
        <w:t>技术联系人：郑  乾   电话：18211969836</w:t>
      </w:r>
    </w:p>
    <w:p w14:paraId="508707DE">
      <w:pPr>
        <w:keepNext w:val="0"/>
        <w:keepLines w:val="0"/>
        <w:pageBreakBefore w:val="0"/>
        <w:widowControl w:val="0"/>
        <w:kinsoku/>
        <w:wordWrap/>
        <w:overflowPunct/>
        <w:topLinePunct w:val="0"/>
        <w:autoSpaceDE/>
        <w:autoSpaceDN/>
        <w:bidi w:val="0"/>
        <w:adjustRightInd/>
        <w:snapToGrid/>
        <w:spacing w:line="480" w:lineRule="exact"/>
        <w:textAlignment w:val="auto"/>
        <w:rPr>
          <w:rFonts w:ascii="仿宋" w:hAnsi="仿宋" w:eastAsia="仿宋"/>
          <w:b/>
          <w:bCs/>
          <w:sz w:val="32"/>
          <w:szCs w:val="32"/>
        </w:rPr>
      </w:pPr>
      <w:r>
        <w:rPr>
          <w:rFonts w:hint="eastAsia" w:ascii="仿宋" w:hAnsi="仿宋" w:eastAsia="仿宋"/>
          <w:b/>
          <w:bCs/>
          <w:sz w:val="32"/>
          <w:szCs w:val="32"/>
        </w:rPr>
        <w:t>一、参标须知</w:t>
      </w:r>
    </w:p>
    <w:p w14:paraId="511906AA">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ascii="仿宋" w:hAnsi="仿宋" w:eastAsia="仿宋"/>
          <w:b/>
          <w:sz w:val="32"/>
          <w:szCs w:val="32"/>
        </w:rPr>
      </w:pPr>
      <w:r>
        <w:rPr>
          <w:rFonts w:hint="eastAsia" w:ascii="仿宋" w:hAnsi="仿宋" w:eastAsia="仿宋"/>
          <w:sz w:val="32"/>
          <w:szCs w:val="32"/>
        </w:rPr>
        <w:t>1、本次招标采用</w:t>
      </w:r>
      <w:r>
        <w:rPr>
          <w:rFonts w:hint="eastAsia" w:ascii="仿宋" w:hAnsi="仿宋" w:eastAsia="仿宋"/>
          <w:b/>
          <w:color w:val="FF0000"/>
          <w:sz w:val="32"/>
          <w:szCs w:val="32"/>
          <w:lang w:val="en-US" w:eastAsia="zh-CN"/>
        </w:rPr>
        <w:t>邮箱</w:t>
      </w:r>
      <w:r>
        <w:rPr>
          <w:rFonts w:hint="eastAsia" w:ascii="仿宋" w:hAnsi="仿宋" w:eastAsia="仿宋"/>
          <w:b/>
          <w:color w:val="FF0000"/>
          <w:sz w:val="32"/>
          <w:szCs w:val="32"/>
        </w:rPr>
        <w:t>报价</w:t>
      </w:r>
      <w:r>
        <w:rPr>
          <w:rFonts w:hint="eastAsia" w:ascii="仿宋" w:hAnsi="仿宋" w:eastAsia="仿宋"/>
          <w:sz w:val="32"/>
          <w:szCs w:val="32"/>
        </w:rPr>
        <w:t>，各投标单位请在</w:t>
      </w:r>
      <w:r>
        <w:rPr>
          <w:rFonts w:hint="eastAsia" w:ascii="仿宋" w:hAnsi="仿宋" w:eastAsia="仿宋"/>
          <w:b/>
          <w:color w:val="FF0000"/>
          <w:sz w:val="32"/>
          <w:szCs w:val="32"/>
          <w:u w:val="single"/>
          <w:lang w:val="en-US" w:eastAsia="zh-CN"/>
        </w:rPr>
        <w:t>3</w:t>
      </w:r>
      <w:r>
        <w:rPr>
          <w:rFonts w:hint="eastAsia" w:ascii="仿宋" w:hAnsi="仿宋" w:eastAsia="仿宋"/>
          <w:b/>
          <w:color w:val="FF0000"/>
          <w:sz w:val="32"/>
          <w:szCs w:val="32"/>
          <w:u w:val="single"/>
        </w:rPr>
        <w:t>月</w:t>
      </w:r>
      <w:r>
        <w:rPr>
          <w:rFonts w:hint="eastAsia" w:ascii="仿宋" w:hAnsi="仿宋" w:eastAsia="仿宋"/>
          <w:b/>
          <w:color w:val="FF0000"/>
          <w:sz w:val="32"/>
          <w:szCs w:val="32"/>
          <w:u w:val="single"/>
          <w:lang w:val="en-US" w:eastAsia="zh-CN"/>
        </w:rPr>
        <w:t>3</w:t>
      </w:r>
      <w:r>
        <w:rPr>
          <w:rFonts w:hint="eastAsia" w:ascii="仿宋" w:hAnsi="仿宋" w:eastAsia="仿宋"/>
          <w:b/>
          <w:color w:val="FF0000"/>
          <w:sz w:val="32"/>
          <w:szCs w:val="32"/>
          <w:u w:val="single"/>
        </w:rPr>
        <w:t>日（周</w:t>
      </w:r>
      <w:r>
        <w:rPr>
          <w:rFonts w:hint="eastAsia" w:ascii="仿宋" w:hAnsi="仿宋" w:eastAsia="仿宋"/>
          <w:b/>
          <w:color w:val="FF0000"/>
          <w:sz w:val="32"/>
          <w:szCs w:val="32"/>
          <w:u w:val="single"/>
          <w:lang w:val="en-US" w:eastAsia="zh-CN"/>
        </w:rPr>
        <w:t>二）11：</w:t>
      </w:r>
      <w:r>
        <w:rPr>
          <w:rFonts w:hint="eastAsia" w:ascii="仿宋" w:hAnsi="仿宋" w:eastAsia="仿宋"/>
          <w:b/>
          <w:color w:val="FF0000"/>
          <w:sz w:val="32"/>
          <w:szCs w:val="32"/>
          <w:u w:val="single"/>
        </w:rPr>
        <w:t>00（北京时间）前</w:t>
      </w:r>
      <w:r>
        <w:rPr>
          <w:rFonts w:hint="eastAsia" w:ascii="仿宋" w:hAnsi="仿宋" w:eastAsia="仿宋"/>
          <w:sz w:val="32"/>
          <w:szCs w:val="32"/>
        </w:rPr>
        <w:t>将报价信息填写完整</w:t>
      </w:r>
      <w:r>
        <w:rPr>
          <w:rFonts w:hint="eastAsia" w:ascii="仿宋" w:hAnsi="仿宋" w:eastAsia="仿宋"/>
          <w:sz w:val="32"/>
          <w:szCs w:val="32"/>
          <w:lang w:eastAsia="zh-CN"/>
        </w:rPr>
        <w:t>，</w:t>
      </w:r>
      <w:r>
        <w:rPr>
          <w:rFonts w:hint="eastAsia" w:ascii="仿宋" w:hAnsi="仿宋" w:eastAsia="仿宋"/>
          <w:sz w:val="32"/>
          <w:szCs w:val="32"/>
          <w:lang w:val="en-US" w:eastAsia="zh-CN"/>
        </w:rPr>
        <w:t>将</w:t>
      </w:r>
      <w:r>
        <w:rPr>
          <w:rFonts w:hint="eastAsia" w:ascii="仿宋" w:hAnsi="仿宋" w:eastAsia="仿宋"/>
          <w:b/>
          <w:color w:val="FF0000"/>
          <w:sz w:val="32"/>
          <w:szCs w:val="32"/>
          <w:u w:val="single"/>
          <w:lang w:val="en-US" w:eastAsia="zh-CN"/>
        </w:rPr>
        <w:t>PDF报价文件（签字盖章版）</w:t>
      </w:r>
      <w:r>
        <w:rPr>
          <w:rFonts w:hint="eastAsia" w:ascii="仿宋" w:hAnsi="仿宋" w:eastAsia="仿宋"/>
          <w:sz w:val="32"/>
          <w:szCs w:val="32"/>
          <w:lang w:val="en-US" w:eastAsia="zh-CN"/>
        </w:rPr>
        <w:t>发送至</w:t>
      </w:r>
      <w:r>
        <w:rPr>
          <w:rFonts w:hint="eastAsia" w:ascii="仿宋" w:hAnsi="仿宋" w:eastAsia="仿宋"/>
          <w:b/>
          <w:color w:val="FF0000"/>
          <w:sz w:val="32"/>
          <w:szCs w:val="32"/>
          <w:u w:val="none"/>
          <w:lang w:val="en-US" w:eastAsia="zh-CN"/>
        </w:rPr>
        <w:t>wj_zhaobiao666@163.com</w:t>
      </w:r>
      <w:r>
        <w:rPr>
          <w:rFonts w:hint="eastAsia" w:ascii="仿宋" w:hAnsi="仿宋" w:eastAsia="仿宋"/>
          <w:b/>
          <w:sz w:val="32"/>
          <w:szCs w:val="32"/>
        </w:rPr>
        <w:t>；</w:t>
      </w:r>
    </w:p>
    <w:p w14:paraId="40D65A2D">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 w:hAnsi="仿宋" w:eastAsia="仿宋"/>
          <w:sz w:val="32"/>
          <w:szCs w:val="32"/>
        </w:rPr>
      </w:pPr>
      <w:r>
        <w:rPr>
          <w:rFonts w:hint="eastAsia" w:ascii="仿宋" w:hAnsi="仿宋" w:eastAsia="仿宋"/>
          <w:sz w:val="32"/>
          <w:szCs w:val="32"/>
        </w:rPr>
        <w:t>2、</w:t>
      </w:r>
      <w:r>
        <w:rPr>
          <w:rFonts w:hint="eastAsia" w:ascii="仿宋" w:hAnsi="仿宋" w:eastAsia="仿宋"/>
          <w:b/>
          <w:color w:val="FF0000"/>
          <w:sz w:val="32"/>
          <w:szCs w:val="32"/>
          <w:u w:val="single"/>
        </w:rPr>
        <w:t>认真阅读招标文件、合同条款及付款方式，参与投标即视同完全响应。</w:t>
      </w:r>
      <w:r>
        <w:rPr>
          <w:rFonts w:hint="eastAsia" w:ascii="仿宋" w:hAnsi="仿宋" w:eastAsia="仿宋"/>
          <w:sz w:val="32"/>
          <w:szCs w:val="32"/>
        </w:rPr>
        <w:t>请勿删减或更改报价单相关格式及内容，如有差异要注明，请在备注栏内填写详细；报价尽量取整数（不带小数点），注明单价并合计总价；</w:t>
      </w:r>
    </w:p>
    <w:p w14:paraId="3ACFE9AE">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 w:hAnsi="仿宋" w:eastAsia="仿宋"/>
          <w:sz w:val="32"/>
          <w:szCs w:val="32"/>
        </w:rPr>
      </w:pPr>
      <w:r>
        <w:rPr>
          <w:rFonts w:hint="eastAsia" w:ascii="仿宋" w:hAnsi="仿宋" w:eastAsia="仿宋"/>
          <w:sz w:val="32"/>
          <w:szCs w:val="32"/>
        </w:rPr>
        <w:t>3、报价有效期不低于</w:t>
      </w:r>
      <w:r>
        <w:rPr>
          <w:rFonts w:hint="eastAsia" w:ascii="仿宋" w:hAnsi="仿宋" w:eastAsia="仿宋"/>
          <w:b/>
          <w:color w:val="FF0000"/>
          <w:sz w:val="32"/>
          <w:szCs w:val="32"/>
          <w:u w:val="single"/>
          <w:lang w:val="en-US" w:eastAsia="zh-CN"/>
        </w:rPr>
        <w:t>3</w:t>
      </w:r>
      <w:r>
        <w:rPr>
          <w:rFonts w:hint="eastAsia" w:ascii="仿宋" w:hAnsi="仿宋" w:eastAsia="仿宋"/>
          <w:b/>
          <w:color w:val="FF0000"/>
          <w:sz w:val="32"/>
          <w:szCs w:val="32"/>
          <w:u w:val="single"/>
        </w:rPr>
        <w:t>0天</w:t>
      </w:r>
      <w:r>
        <w:rPr>
          <w:rFonts w:hint="eastAsia" w:ascii="仿宋" w:hAnsi="仿宋" w:eastAsia="仿宋"/>
          <w:sz w:val="32"/>
          <w:szCs w:val="32"/>
        </w:rPr>
        <w:t>；</w:t>
      </w:r>
      <w:r>
        <w:rPr>
          <w:rFonts w:hint="eastAsia" w:ascii="仿宋" w:hAnsi="仿宋" w:eastAsia="仿宋"/>
          <w:b/>
          <w:color w:val="FF0000"/>
          <w:sz w:val="32"/>
          <w:szCs w:val="32"/>
          <w:u w:val="single"/>
        </w:rPr>
        <w:t>投标单位</w:t>
      </w:r>
      <w:r>
        <w:rPr>
          <w:rFonts w:hint="eastAsia" w:ascii="仿宋" w:hAnsi="仿宋" w:eastAsia="仿宋" w:cs="仿宋"/>
          <w:b/>
          <w:bCs/>
          <w:color w:val="FF0000"/>
          <w:sz w:val="32"/>
          <w:szCs w:val="32"/>
          <w:u w:val="single"/>
        </w:rPr>
        <w:t>所报的价格都必须是合理利润的市场价格，无论是中标或不中标的单位，在报价有效期内在万基控股集团系统内不得变动价格；</w:t>
      </w:r>
      <w:r>
        <w:rPr>
          <w:rFonts w:hint="eastAsia" w:ascii="仿宋" w:hAnsi="仿宋" w:eastAsia="仿宋"/>
          <w:sz w:val="32"/>
          <w:szCs w:val="32"/>
        </w:rPr>
        <w:t>必须严格按照投标报价(价格、付款方式、报价有效期)签订、执行合同，否则即为违约，将列入失信黑名单</w:t>
      </w:r>
      <w:r>
        <w:rPr>
          <w:rFonts w:hint="eastAsia" w:ascii="仿宋" w:hAnsi="仿宋" w:eastAsia="仿宋"/>
          <w:sz w:val="32"/>
          <w:szCs w:val="32"/>
          <w:lang w:eastAsia="zh-CN"/>
        </w:rPr>
        <w:t>，</w:t>
      </w:r>
      <w:r>
        <w:rPr>
          <w:rFonts w:hint="eastAsia" w:ascii="仿宋" w:hAnsi="仿宋" w:eastAsia="仿宋"/>
          <w:sz w:val="32"/>
          <w:szCs w:val="32"/>
        </w:rPr>
        <w:t>供应商分级管理作降级处理，并作相应处罚。</w:t>
      </w:r>
    </w:p>
    <w:p w14:paraId="67C908C4">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Times New Roman"/>
          <w:sz w:val="32"/>
          <w:szCs w:val="32"/>
        </w:rPr>
      </w:pPr>
      <w:r>
        <w:rPr>
          <w:rFonts w:hint="eastAsia" w:ascii="仿宋" w:hAnsi="仿宋" w:eastAsia="仿宋" w:cs="Times New Roman"/>
          <w:sz w:val="32"/>
          <w:szCs w:val="32"/>
        </w:rPr>
        <w:t>4、解决招标纠纷的方式：双方友好协商；协商不成，提交招标方所在地有管辖权的人民法院裁决。</w:t>
      </w:r>
    </w:p>
    <w:p w14:paraId="074F762C">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5、报价单位需要完善招采平台供应商相关信息。</w:t>
      </w:r>
    </w:p>
    <w:p w14:paraId="70E1586F">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5.1依法成立，具备独立承担民事责任的能力，具有法人资格；</w:t>
      </w:r>
    </w:p>
    <w:p w14:paraId="7CAF8E2B">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5.2具备签订和履行合同的能力和信誉；</w:t>
      </w:r>
    </w:p>
    <w:p w14:paraId="679ECA7B">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5.3具备国家有关部门、行业要求必须取得的质量、安全、环保、绿色认证以及其他生产经营许可；</w:t>
      </w:r>
    </w:p>
    <w:p w14:paraId="726FB9C8">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Times New Roman"/>
          <w:b/>
          <w:bCs/>
          <w:color w:val="FF0000"/>
          <w:sz w:val="32"/>
          <w:szCs w:val="32"/>
          <w:lang w:val="en-US" w:eastAsia="zh-CN"/>
        </w:rPr>
      </w:pPr>
      <w:r>
        <w:rPr>
          <w:rFonts w:hint="eastAsia" w:ascii="仿宋" w:hAnsi="仿宋" w:eastAsia="仿宋" w:cs="Times New Roman"/>
          <w:sz w:val="32"/>
          <w:szCs w:val="32"/>
          <w:lang w:val="en-US" w:eastAsia="zh-CN"/>
        </w:rPr>
        <w:t>5.4经营活动中无违法、违规记录和重大法律纠纷；</w:t>
      </w:r>
      <w:r>
        <w:rPr>
          <w:rFonts w:hint="eastAsia" w:ascii="仿宋" w:hAnsi="仿宋" w:eastAsia="仿宋" w:cs="Times New Roman"/>
          <w:sz w:val="32"/>
          <w:szCs w:val="32"/>
        </w:rPr>
        <w:br w:type="textWrapping"/>
      </w:r>
      <w:r>
        <w:rPr>
          <w:rFonts w:hint="eastAsia" w:ascii="仿宋" w:hAnsi="仿宋" w:eastAsia="仿宋" w:cs="Times New Roman"/>
          <w:sz w:val="32"/>
          <w:szCs w:val="32"/>
          <w:lang w:val="en-US" w:eastAsia="zh-CN"/>
        </w:rPr>
        <w:t xml:space="preserve">   </w:t>
      </w:r>
      <w:r>
        <w:rPr>
          <w:rFonts w:hint="eastAsia" w:ascii="仿宋" w:hAnsi="仿宋" w:eastAsia="仿宋" w:cs="Times New Roman"/>
          <w:b/>
          <w:bCs/>
          <w:color w:val="FF0000"/>
          <w:sz w:val="32"/>
          <w:szCs w:val="32"/>
          <w:lang w:val="en-US" w:eastAsia="zh-CN"/>
        </w:rPr>
        <w:t xml:space="preserve"> 6、定价办法：在各报价单位都能满足技术要求的前提下报价最低的单位确定为候选单位；</w:t>
      </w:r>
    </w:p>
    <w:p w14:paraId="2CDB80D6">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7、需要提供近三年相关业绩（不少于三份）；</w:t>
      </w:r>
    </w:p>
    <w:p w14:paraId="6D7C7FAA">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8、投标即视为完全接受招标所有条件，不可无故退标；</w:t>
      </w:r>
    </w:p>
    <w:p w14:paraId="4B832ACB">
      <w:pPr>
        <w:keepNext w:val="0"/>
        <w:keepLines w:val="0"/>
        <w:pageBreakBefore w:val="0"/>
        <w:widowControl w:val="0"/>
        <w:kinsoku/>
        <w:wordWrap/>
        <w:overflowPunct/>
        <w:topLinePunct w:val="0"/>
        <w:autoSpaceDE/>
        <w:autoSpaceDN/>
        <w:bidi w:val="0"/>
        <w:adjustRightInd/>
        <w:snapToGrid/>
        <w:spacing w:line="480" w:lineRule="exact"/>
        <w:ind w:firstLine="643" w:firstLineChars="200"/>
        <w:jc w:val="left"/>
        <w:textAlignment w:val="auto"/>
        <w:rPr>
          <w:rFonts w:hint="eastAsia" w:ascii="仿宋" w:hAnsi="仿宋" w:eastAsia="仿宋" w:cs="Times New Roman"/>
          <w:sz w:val="32"/>
          <w:szCs w:val="32"/>
        </w:rPr>
      </w:pPr>
      <w:r>
        <w:rPr>
          <w:rFonts w:hint="eastAsia" w:ascii="仿宋" w:hAnsi="仿宋" w:eastAsia="仿宋" w:cs="Times New Roman"/>
          <w:b/>
          <w:bCs/>
          <w:color w:val="FF0000"/>
          <w:sz w:val="32"/>
          <w:szCs w:val="32"/>
          <w:lang w:val="en-US" w:eastAsia="zh-CN"/>
        </w:rPr>
        <w:t>9、投标人在本次投标中若发现违规违纪问题可直接向招标单位纪委举报，举报电话：0379-67333039。</w:t>
      </w:r>
    </w:p>
    <w:p w14:paraId="42F304F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Times New Roman"/>
          <w:b/>
          <w:bCs/>
          <w:sz w:val="32"/>
          <w:szCs w:val="32"/>
          <w:lang w:val="en-US" w:eastAsia="zh-CN"/>
        </w:rPr>
      </w:pPr>
      <w:r>
        <w:rPr>
          <w:rFonts w:hint="eastAsia" w:ascii="仿宋" w:hAnsi="仿宋" w:eastAsia="仿宋" w:cs="Times New Roman"/>
          <w:b/>
          <w:bCs/>
          <w:sz w:val="32"/>
          <w:szCs w:val="32"/>
          <w:lang w:val="en-US" w:eastAsia="zh-CN"/>
        </w:rPr>
        <w:t>二、供应商准入审核</w:t>
      </w:r>
    </w:p>
    <w:p w14:paraId="3391D635">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需要的资料（以下资料装订成册，寄送或面交至万基控股集团九楼经营管理部招标办</w:t>
      </w:r>
      <w:r>
        <w:rPr>
          <w:rFonts w:hint="eastAsia" w:ascii="仿宋" w:hAnsi="仿宋" w:eastAsia="仿宋" w:cs="Times New Roman"/>
          <w:sz w:val="32"/>
          <w:szCs w:val="32"/>
          <w:lang w:eastAsia="zh-CN"/>
        </w:rPr>
        <w:t>）</w:t>
      </w:r>
      <w:r>
        <w:rPr>
          <w:rFonts w:hint="eastAsia" w:ascii="仿宋" w:hAnsi="仿宋" w:eastAsia="仿宋" w:cs="Times New Roman"/>
          <w:sz w:val="32"/>
          <w:szCs w:val="32"/>
        </w:rPr>
        <w:br w:type="textWrapping"/>
      </w:r>
      <w:r>
        <w:rPr>
          <w:rFonts w:hint="eastAsia" w:ascii="仿宋" w:hAnsi="仿宋" w:eastAsia="仿宋" w:cs="Times New Roman"/>
          <w:sz w:val="32"/>
          <w:szCs w:val="32"/>
          <w:lang w:val="en-US" w:eastAsia="zh-CN"/>
        </w:rPr>
        <w:t xml:space="preserve">    </w:t>
      </w:r>
      <w:r>
        <w:rPr>
          <w:rFonts w:hint="eastAsia" w:ascii="仿宋" w:hAnsi="仿宋" w:eastAsia="仿宋" w:cs="Times New Roman"/>
          <w:sz w:val="32"/>
          <w:szCs w:val="32"/>
        </w:rPr>
        <w:t>1、企业简介；</w:t>
      </w:r>
      <w:r>
        <w:rPr>
          <w:rFonts w:hint="eastAsia" w:ascii="仿宋" w:hAnsi="仿宋" w:eastAsia="仿宋" w:cs="Times New Roman"/>
          <w:sz w:val="32"/>
          <w:szCs w:val="32"/>
        </w:rPr>
        <w:br w:type="textWrapping"/>
      </w:r>
      <w:r>
        <w:rPr>
          <w:rFonts w:hint="eastAsia" w:ascii="仿宋" w:hAnsi="仿宋" w:eastAsia="仿宋" w:cs="Times New Roman"/>
          <w:sz w:val="32"/>
          <w:szCs w:val="32"/>
          <w:lang w:val="en-US" w:eastAsia="zh-CN"/>
        </w:rPr>
        <w:t xml:space="preserve">    </w:t>
      </w:r>
      <w:r>
        <w:rPr>
          <w:rFonts w:hint="eastAsia" w:ascii="仿宋" w:hAnsi="仿宋" w:eastAsia="仿宋" w:cs="Times New Roman"/>
          <w:sz w:val="32"/>
          <w:szCs w:val="32"/>
        </w:rPr>
        <w:t>2、组织结构设置和主要人员配备；</w:t>
      </w:r>
      <w:r>
        <w:rPr>
          <w:rFonts w:hint="eastAsia" w:ascii="仿宋" w:hAnsi="仿宋" w:eastAsia="仿宋" w:cs="Times New Roman"/>
          <w:sz w:val="32"/>
          <w:szCs w:val="32"/>
        </w:rPr>
        <w:br w:type="textWrapping"/>
      </w:r>
      <w:r>
        <w:rPr>
          <w:rFonts w:hint="eastAsia" w:ascii="仿宋" w:hAnsi="仿宋" w:eastAsia="仿宋" w:cs="Times New Roman"/>
          <w:sz w:val="32"/>
          <w:szCs w:val="32"/>
          <w:lang w:val="en-US" w:eastAsia="zh-CN"/>
        </w:rPr>
        <w:t xml:space="preserve">    </w:t>
      </w:r>
      <w:r>
        <w:rPr>
          <w:rFonts w:hint="eastAsia" w:ascii="仿宋" w:hAnsi="仿宋" w:eastAsia="仿宋" w:cs="Times New Roman"/>
          <w:sz w:val="32"/>
          <w:szCs w:val="32"/>
        </w:rPr>
        <w:t>3、企业营业执照；</w:t>
      </w:r>
      <w:r>
        <w:rPr>
          <w:rFonts w:hint="eastAsia" w:ascii="仿宋" w:hAnsi="仿宋" w:eastAsia="仿宋" w:cs="Times New Roman"/>
          <w:sz w:val="32"/>
          <w:szCs w:val="32"/>
        </w:rPr>
        <w:br w:type="textWrapping"/>
      </w:r>
      <w:r>
        <w:rPr>
          <w:rFonts w:hint="eastAsia" w:ascii="仿宋" w:hAnsi="仿宋" w:eastAsia="仿宋" w:cs="Times New Roman"/>
          <w:sz w:val="32"/>
          <w:szCs w:val="32"/>
          <w:lang w:val="en-US" w:eastAsia="zh-CN"/>
        </w:rPr>
        <w:t xml:space="preserve">    </w:t>
      </w:r>
      <w:r>
        <w:rPr>
          <w:rFonts w:hint="eastAsia" w:ascii="仿宋" w:hAnsi="仿宋" w:eastAsia="仿宋" w:cs="Times New Roman"/>
          <w:sz w:val="32"/>
          <w:szCs w:val="32"/>
        </w:rPr>
        <w:t>4、银行开户证或银行资信证明；</w:t>
      </w:r>
      <w:r>
        <w:rPr>
          <w:rFonts w:hint="eastAsia" w:ascii="仿宋" w:hAnsi="仿宋" w:eastAsia="仿宋" w:cs="Times New Roman"/>
          <w:sz w:val="32"/>
          <w:szCs w:val="32"/>
        </w:rPr>
        <w:br w:type="textWrapping"/>
      </w:r>
      <w:r>
        <w:rPr>
          <w:rFonts w:hint="eastAsia" w:ascii="仿宋" w:hAnsi="仿宋" w:eastAsia="仿宋" w:cs="Times New Roman"/>
          <w:sz w:val="32"/>
          <w:szCs w:val="32"/>
          <w:lang w:val="en-US" w:eastAsia="zh-CN"/>
        </w:rPr>
        <w:t xml:space="preserve">    </w:t>
      </w:r>
      <w:r>
        <w:rPr>
          <w:rFonts w:hint="eastAsia" w:ascii="仿宋" w:hAnsi="仿宋" w:eastAsia="仿宋" w:cs="Times New Roman"/>
          <w:sz w:val="32"/>
          <w:szCs w:val="32"/>
        </w:rPr>
        <w:t>5、有关部门出具的生产许可证</w:t>
      </w:r>
      <w:r>
        <w:rPr>
          <w:rFonts w:hint="eastAsia" w:ascii="仿宋" w:hAnsi="仿宋" w:eastAsia="仿宋" w:cs="Times New Roman"/>
          <w:sz w:val="32"/>
          <w:szCs w:val="32"/>
          <w:lang w:eastAsia="zh-CN"/>
        </w:rPr>
        <w:t>、</w:t>
      </w:r>
      <w:r>
        <w:rPr>
          <w:rFonts w:hint="eastAsia" w:ascii="仿宋" w:hAnsi="仿宋" w:eastAsia="仿宋" w:cs="Times New Roman"/>
          <w:sz w:val="32"/>
          <w:szCs w:val="32"/>
        </w:rPr>
        <w:t>产品鉴定证书或产品质量检验报告</w:t>
      </w:r>
      <w:r>
        <w:rPr>
          <w:rFonts w:hint="eastAsia" w:ascii="仿宋" w:hAnsi="仿宋" w:eastAsia="仿宋" w:cs="Times New Roman"/>
          <w:sz w:val="32"/>
          <w:szCs w:val="32"/>
          <w:lang w:val="en-US" w:eastAsia="zh-CN"/>
        </w:rPr>
        <w:t>等</w:t>
      </w:r>
      <w:r>
        <w:rPr>
          <w:rFonts w:hint="eastAsia" w:ascii="仿宋" w:hAnsi="仿宋" w:eastAsia="仿宋" w:cs="Times New Roman"/>
          <w:sz w:val="32"/>
          <w:szCs w:val="32"/>
        </w:rPr>
        <w:t>；</w:t>
      </w:r>
      <w:r>
        <w:rPr>
          <w:rFonts w:hint="eastAsia" w:ascii="仿宋" w:hAnsi="仿宋" w:eastAsia="仿宋" w:cs="Times New Roman"/>
          <w:sz w:val="32"/>
          <w:szCs w:val="32"/>
        </w:rPr>
        <w:br w:type="textWrapping"/>
      </w:r>
      <w:r>
        <w:rPr>
          <w:rFonts w:hint="eastAsia" w:ascii="仿宋" w:hAnsi="仿宋" w:eastAsia="仿宋" w:cs="Times New Roman"/>
          <w:b/>
          <w:bCs/>
          <w:sz w:val="32"/>
          <w:szCs w:val="32"/>
          <w:lang w:val="en-US" w:eastAsia="zh-CN"/>
        </w:rPr>
        <w:t>三、淘汰细则</w:t>
      </w:r>
      <w:r>
        <w:rPr>
          <w:rFonts w:hint="eastAsia" w:ascii="仿宋" w:hAnsi="仿宋" w:eastAsia="仿宋" w:cs="Times New Roman"/>
          <w:sz w:val="32"/>
          <w:szCs w:val="32"/>
          <w:lang w:val="en-US" w:eastAsia="zh-CN"/>
        </w:rPr>
        <w:t>：</w:t>
      </w:r>
    </w:p>
    <w:p w14:paraId="54DD900E">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 w:hAnsi="仿宋" w:eastAsia="仿宋" w:cs="Times New Roman"/>
          <w:sz w:val="32"/>
          <w:szCs w:val="32"/>
        </w:rPr>
      </w:pPr>
      <w:r>
        <w:rPr>
          <w:rFonts w:hint="eastAsia" w:ascii="仿宋" w:hAnsi="仿宋" w:eastAsia="仿宋" w:cs="Times New Roman"/>
          <w:sz w:val="32"/>
          <w:szCs w:val="32"/>
        </w:rPr>
        <w:t>如发现下列情况之一的，其投标将被</w:t>
      </w:r>
      <w:r>
        <w:rPr>
          <w:rFonts w:hint="eastAsia" w:ascii="仿宋" w:hAnsi="仿宋" w:eastAsia="仿宋" w:cs="Times New Roman"/>
          <w:sz w:val="32"/>
          <w:szCs w:val="32"/>
          <w:lang w:val="en-US" w:eastAsia="zh-CN"/>
        </w:rPr>
        <w:t>直接淘汰</w:t>
      </w:r>
      <w:r>
        <w:rPr>
          <w:rFonts w:hint="eastAsia" w:ascii="仿宋" w:hAnsi="仿宋" w:eastAsia="仿宋" w:cs="Times New Roman"/>
          <w:sz w:val="32"/>
          <w:szCs w:val="32"/>
        </w:rPr>
        <w:t>：</w:t>
      </w:r>
    </w:p>
    <w:p w14:paraId="1864CCAF">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Times New Roman"/>
          <w:sz w:val="32"/>
          <w:szCs w:val="32"/>
        </w:rPr>
      </w:pPr>
      <w:r>
        <w:rPr>
          <w:rFonts w:hint="eastAsia" w:ascii="仿宋" w:hAnsi="仿宋" w:eastAsia="仿宋" w:cs="Times New Roman"/>
          <w:sz w:val="32"/>
          <w:szCs w:val="32"/>
          <w:lang w:val="en-US" w:eastAsia="zh-CN"/>
        </w:rPr>
        <w:t>1、</w:t>
      </w:r>
      <w:r>
        <w:rPr>
          <w:rFonts w:hint="eastAsia" w:ascii="仿宋" w:hAnsi="仿宋" w:eastAsia="仿宋" w:cs="Times New Roman"/>
          <w:sz w:val="32"/>
          <w:szCs w:val="32"/>
        </w:rPr>
        <w:t>超出经营范围投标的；</w:t>
      </w:r>
    </w:p>
    <w:p w14:paraId="4C23D87D">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Times New Roman"/>
          <w:sz w:val="32"/>
          <w:szCs w:val="32"/>
        </w:rPr>
      </w:pPr>
      <w:r>
        <w:rPr>
          <w:rFonts w:hint="eastAsia" w:ascii="仿宋" w:hAnsi="仿宋" w:eastAsia="仿宋" w:cs="Times New Roman"/>
          <w:sz w:val="32"/>
          <w:szCs w:val="32"/>
          <w:lang w:val="en-US" w:eastAsia="zh-CN"/>
        </w:rPr>
        <w:t>2、</w:t>
      </w:r>
      <w:r>
        <w:rPr>
          <w:rFonts w:hint="eastAsia" w:ascii="仿宋" w:hAnsi="仿宋" w:eastAsia="仿宋" w:cs="Times New Roman"/>
          <w:sz w:val="32"/>
          <w:szCs w:val="32"/>
        </w:rPr>
        <w:t>交货期不满足招标文件要求的；</w:t>
      </w:r>
    </w:p>
    <w:p w14:paraId="1B1758D5">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Times New Roman"/>
          <w:sz w:val="32"/>
          <w:szCs w:val="32"/>
        </w:rPr>
      </w:pPr>
      <w:r>
        <w:rPr>
          <w:rFonts w:hint="eastAsia" w:ascii="仿宋" w:hAnsi="仿宋" w:eastAsia="仿宋" w:cs="Times New Roman"/>
          <w:sz w:val="32"/>
          <w:szCs w:val="32"/>
          <w:lang w:val="en-US" w:eastAsia="zh-CN"/>
        </w:rPr>
        <w:t>3、</w:t>
      </w:r>
      <w:r>
        <w:rPr>
          <w:rFonts w:hint="eastAsia" w:ascii="仿宋" w:hAnsi="仿宋" w:eastAsia="仿宋" w:cs="Times New Roman"/>
          <w:sz w:val="32"/>
          <w:szCs w:val="32"/>
        </w:rPr>
        <w:t>投标有效期不足的。</w:t>
      </w:r>
    </w:p>
    <w:p w14:paraId="4AE51B65">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Times New Roman"/>
          <w:sz w:val="32"/>
          <w:szCs w:val="32"/>
        </w:rPr>
      </w:pPr>
      <w:r>
        <w:rPr>
          <w:rFonts w:hint="eastAsia" w:ascii="仿宋" w:hAnsi="仿宋" w:eastAsia="仿宋" w:cs="Times New Roman"/>
          <w:sz w:val="32"/>
          <w:szCs w:val="32"/>
          <w:lang w:val="en-US" w:eastAsia="zh-CN"/>
        </w:rPr>
        <w:t>4、</w:t>
      </w:r>
      <w:r>
        <w:rPr>
          <w:rFonts w:hint="eastAsia" w:ascii="仿宋" w:hAnsi="仿宋" w:eastAsia="仿宋" w:cs="Times New Roman"/>
          <w:sz w:val="32"/>
          <w:szCs w:val="32"/>
        </w:rPr>
        <w:t>提供虚假材料谋取中标或故意进行无效投标的；</w:t>
      </w:r>
    </w:p>
    <w:p w14:paraId="5BC04CA4">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Times New Roman"/>
          <w:sz w:val="32"/>
          <w:szCs w:val="32"/>
        </w:rPr>
      </w:pPr>
      <w:r>
        <w:rPr>
          <w:rFonts w:hint="eastAsia" w:ascii="仿宋" w:hAnsi="仿宋" w:eastAsia="仿宋" w:cs="Times New Roman"/>
          <w:sz w:val="32"/>
          <w:szCs w:val="32"/>
          <w:lang w:val="en-US" w:eastAsia="zh-CN"/>
        </w:rPr>
        <w:t>5、</w:t>
      </w:r>
      <w:r>
        <w:rPr>
          <w:rFonts w:hint="eastAsia" w:ascii="仿宋" w:hAnsi="仿宋" w:eastAsia="仿宋" w:cs="Times New Roman"/>
          <w:sz w:val="32"/>
          <w:szCs w:val="32"/>
        </w:rPr>
        <w:t>与其他投标人恶意串通投标的；</w:t>
      </w:r>
    </w:p>
    <w:p w14:paraId="20E6B76A">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6、在以往合作过程中出现擅自更改或终止合同的；</w:t>
      </w:r>
    </w:p>
    <w:p w14:paraId="280B73AC">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7、提供伪劣产品或服务的；</w:t>
      </w:r>
    </w:p>
    <w:p w14:paraId="7548A0BC">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8、向采购人员行贿或谋取不正当利益的。</w:t>
      </w:r>
    </w:p>
    <w:p w14:paraId="00048B83">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b/>
          <w:bCs/>
          <w:sz w:val="32"/>
          <w:szCs w:val="32"/>
          <w:lang w:val="en-US" w:eastAsia="zh-CN"/>
        </w:rPr>
      </w:pPr>
      <w:r>
        <w:rPr>
          <w:rFonts w:hint="eastAsia" w:ascii="仿宋" w:hAnsi="仿宋" w:eastAsia="仿宋"/>
          <w:b/>
          <w:bCs/>
          <w:sz w:val="32"/>
          <w:szCs w:val="32"/>
          <w:lang w:val="en-US" w:eastAsia="zh-CN"/>
        </w:rPr>
        <w:t>四、其他事项</w:t>
      </w:r>
    </w:p>
    <w:p w14:paraId="7201E881">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 w:hAnsi="仿宋" w:eastAsia="仿宋"/>
          <w:sz w:val="32"/>
          <w:szCs w:val="32"/>
        </w:rPr>
      </w:pPr>
      <w:r>
        <w:rPr>
          <w:rFonts w:hint="eastAsia" w:ascii="仿宋" w:hAnsi="仿宋" w:eastAsia="仿宋"/>
          <w:sz w:val="32"/>
          <w:szCs w:val="32"/>
          <w:lang w:val="en-US" w:eastAsia="zh-CN"/>
        </w:rPr>
        <w:t>1、</w:t>
      </w:r>
      <w:r>
        <w:rPr>
          <w:rFonts w:hint="eastAsia" w:ascii="仿宋" w:hAnsi="仿宋" w:eastAsia="仿宋"/>
          <w:sz w:val="32"/>
          <w:szCs w:val="32"/>
        </w:rPr>
        <w:t>资质预审截止时间：</w:t>
      </w:r>
      <w:r>
        <w:rPr>
          <w:rFonts w:hint="eastAsia" w:ascii="仿宋" w:hAnsi="仿宋" w:eastAsia="仿宋"/>
          <w:b/>
          <w:color w:val="FF0000"/>
          <w:sz w:val="32"/>
          <w:szCs w:val="32"/>
          <w:lang w:val="en-US" w:eastAsia="zh-CN"/>
        </w:rPr>
        <w:t>3月2</w:t>
      </w:r>
      <w:r>
        <w:rPr>
          <w:rFonts w:hint="eastAsia" w:ascii="仿宋" w:hAnsi="仿宋" w:eastAsia="仿宋"/>
          <w:b/>
          <w:color w:val="FF0000"/>
          <w:sz w:val="32"/>
          <w:szCs w:val="32"/>
        </w:rPr>
        <w:t>日</w:t>
      </w:r>
      <w:r>
        <w:rPr>
          <w:rFonts w:hint="eastAsia" w:ascii="仿宋" w:hAnsi="仿宋" w:eastAsia="仿宋"/>
          <w:b/>
          <w:color w:val="FF0000"/>
          <w:sz w:val="32"/>
          <w:szCs w:val="32"/>
          <w:lang w:val="en-US" w:eastAsia="zh-CN"/>
        </w:rPr>
        <w:t>17:00</w:t>
      </w:r>
      <w:r>
        <w:rPr>
          <w:rFonts w:hint="eastAsia" w:ascii="仿宋" w:hAnsi="仿宋" w:eastAsia="仿宋"/>
          <w:sz w:val="32"/>
          <w:szCs w:val="32"/>
        </w:rPr>
        <w:t>，逾期未审者不得参与本次招标。</w:t>
      </w:r>
    </w:p>
    <w:p w14:paraId="1632F72A">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ascii="仿宋" w:hAnsi="仿宋" w:eastAsia="仿宋"/>
          <w:sz w:val="32"/>
          <w:szCs w:val="32"/>
        </w:rPr>
      </w:pPr>
      <w:r>
        <w:rPr>
          <w:rFonts w:hint="eastAsia" w:ascii="仿宋" w:hAnsi="仿宋" w:eastAsia="仿宋"/>
          <w:sz w:val="32"/>
          <w:szCs w:val="32"/>
          <w:lang w:val="en-US" w:eastAsia="zh-CN"/>
        </w:rPr>
        <w:t>2</w:t>
      </w:r>
      <w:r>
        <w:rPr>
          <w:rFonts w:hint="eastAsia" w:ascii="仿宋" w:hAnsi="仿宋" w:eastAsia="仿宋"/>
          <w:sz w:val="32"/>
          <w:szCs w:val="32"/>
        </w:rPr>
        <w:t>、标的物名称：</w:t>
      </w:r>
      <w:r>
        <w:rPr>
          <w:rFonts w:hint="eastAsia" w:ascii="仿宋" w:hAnsi="仿宋" w:eastAsia="仿宋"/>
          <w:b/>
          <w:bCs/>
          <w:color w:val="FF0000"/>
          <w:sz w:val="32"/>
          <w:szCs w:val="32"/>
          <w:lang w:val="en-US" w:eastAsia="zh-CN"/>
        </w:rPr>
        <w:t>铝加工生产单元ASI体系认证项目</w:t>
      </w:r>
      <w:r>
        <w:rPr>
          <w:rFonts w:hint="eastAsia" w:ascii="仿宋" w:hAnsi="仿宋" w:eastAsia="仿宋"/>
          <w:sz w:val="32"/>
          <w:szCs w:val="32"/>
        </w:rPr>
        <w:t>（具体</w:t>
      </w:r>
      <w:r>
        <w:rPr>
          <w:rFonts w:hint="eastAsia" w:ascii="仿宋" w:hAnsi="仿宋" w:eastAsia="仿宋"/>
          <w:sz w:val="32"/>
          <w:szCs w:val="32"/>
          <w:lang w:val="en-US" w:eastAsia="zh-CN"/>
        </w:rPr>
        <w:t>标准见</w:t>
      </w:r>
      <w:r>
        <w:rPr>
          <w:rFonts w:hint="eastAsia" w:ascii="仿宋" w:hAnsi="仿宋" w:eastAsia="仿宋"/>
          <w:sz w:val="32"/>
          <w:szCs w:val="32"/>
        </w:rPr>
        <w:t>技术要求）。</w:t>
      </w:r>
    </w:p>
    <w:p w14:paraId="2F874F4A">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ascii="仿宋" w:hAnsi="仿宋" w:eastAsia="仿宋"/>
          <w:sz w:val="32"/>
          <w:szCs w:val="32"/>
        </w:rPr>
      </w:pPr>
      <w:r>
        <w:rPr>
          <w:rFonts w:hint="eastAsia" w:ascii="仿宋" w:hAnsi="仿宋" w:eastAsia="仿宋"/>
          <w:sz w:val="32"/>
          <w:szCs w:val="32"/>
          <w:lang w:val="en-US" w:eastAsia="zh-CN"/>
        </w:rPr>
        <w:t>3</w:t>
      </w:r>
      <w:r>
        <w:rPr>
          <w:rFonts w:hint="eastAsia" w:ascii="仿宋" w:hAnsi="仿宋" w:eastAsia="仿宋"/>
          <w:sz w:val="32"/>
          <w:szCs w:val="32"/>
        </w:rPr>
        <w:t>、质量要求：保证在各个方面符合包括但不限于招标文件及合同规定的要求，最终以满足买方需求为准。</w:t>
      </w:r>
    </w:p>
    <w:p w14:paraId="668E1B10">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ascii="仿宋" w:hAnsi="仿宋" w:eastAsia="仿宋"/>
          <w:sz w:val="32"/>
          <w:szCs w:val="32"/>
        </w:rPr>
      </w:pPr>
      <w:r>
        <w:rPr>
          <w:rFonts w:hint="eastAsia" w:ascii="仿宋" w:hAnsi="仿宋" w:eastAsia="仿宋"/>
          <w:sz w:val="32"/>
          <w:szCs w:val="32"/>
          <w:lang w:val="en-US" w:eastAsia="zh-CN"/>
        </w:rPr>
        <w:t>4</w:t>
      </w:r>
      <w:r>
        <w:rPr>
          <w:rFonts w:hint="eastAsia" w:ascii="仿宋" w:hAnsi="仿宋" w:eastAsia="仿宋"/>
          <w:sz w:val="32"/>
          <w:szCs w:val="32"/>
        </w:rPr>
        <w:t>、报价格式：详见报价单。</w:t>
      </w:r>
    </w:p>
    <w:p w14:paraId="092D7EEB">
      <w:pPr>
        <w:spacing w:line="240" w:lineRule="auto"/>
        <w:rPr>
          <w:rFonts w:hint="eastAsia" w:ascii="仿宋" w:hAnsi="仿宋" w:eastAsia="仿宋"/>
          <w:b/>
          <w:sz w:val="28"/>
          <w:szCs w:val="28"/>
        </w:rPr>
      </w:pPr>
      <w:r>
        <w:rPr>
          <w:rFonts w:hint="eastAsia" w:ascii="仿宋" w:hAnsi="仿宋" w:eastAsia="仿宋"/>
          <w:b/>
          <w:sz w:val="28"/>
          <w:szCs w:val="28"/>
        </w:rPr>
        <w:br w:type="page"/>
      </w:r>
    </w:p>
    <w:p w14:paraId="173CDABD">
      <w:pPr>
        <w:spacing w:line="460" w:lineRule="exact"/>
        <w:jc w:val="left"/>
        <w:rPr>
          <w:rFonts w:ascii="仿宋" w:hAnsi="仿宋" w:eastAsia="仿宋"/>
          <w:b/>
          <w:sz w:val="28"/>
          <w:szCs w:val="28"/>
        </w:rPr>
      </w:pPr>
      <w:r>
        <w:rPr>
          <w:rFonts w:hint="eastAsia" w:ascii="仿宋" w:hAnsi="仿宋" w:eastAsia="仿宋"/>
          <w:b/>
          <w:sz w:val="28"/>
          <w:szCs w:val="28"/>
        </w:rPr>
        <w:t>附件1承诺书</w:t>
      </w:r>
    </w:p>
    <w:p w14:paraId="2A740010">
      <w:pPr>
        <w:spacing w:line="480" w:lineRule="exact"/>
        <w:jc w:val="center"/>
        <w:rPr>
          <w:rFonts w:hint="eastAsia" w:ascii="宋体" w:hAnsi="宋体" w:cs="宋体"/>
          <w:b/>
          <w:bCs/>
          <w:sz w:val="44"/>
          <w:szCs w:val="44"/>
        </w:rPr>
      </w:pPr>
      <w:r>
        <w:rPr>
          <w:rFonts w:hint="eastAsia" w:ascii="宋体" w:hAnsi="宋体" w:cs="宋体"/>
          <w:b/>
          <w:bCs/>
          <w:sz w:val="44"/>
          <w:szCs w:val="44"/>
        </w:rPr>
        <w:t>投标人廉政承诺书</w:t>
      </w:r>
    </w:p>
    <w:p w14:paraId="4F66A35C">
      <w:pPr>
        <w:spacing w:line="480" w:lineRule="exact"/>
        <w:ind w:firstLine="640" w:firstLineChars="200"/>
        <w:rPr>
          <w:rFonts w:ascii="仿宋" w:hAnsi="仿宋" w:eastAsia="仿宋"/>
          <w:sz w:val="32"/>
          <w:szCs w:val="32"/>
        </w:rPr>
      </w:pPr>
    </w:p>
    <w:p w14:paraId="78B9F30E">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为加强招标投标活动中的廉政建设，防止发生违法违纪行为，体现公开、公平、公正的原则，根据国家有关法律、法规和廉政建设责任制的规定，本投标人特作出如下承诺： </w:t>
      </w:r>
    </w:p>
    <w:p w14:paraId="503FD3E0">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1、不与招标人、招标代理机构及其他投标人私下串通协商，进行围标、串标、抬标，控制投标价格。  </w:t>
      </w:r>
    </w:p>
    <w:p w14:paraId="6AC1FF9A">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2、不向招标人、招标代理机构、评标专家(小组成员)行贿，以不正当手段谋取中标。 </w:t>
      </w:r>
    </w:p>
    <w:p w14:paraId="7BE5BD52">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3、不向招标投标监管人员请客、送礼及组织其它有可能影响客观公正监管的活动。  </w:t>
      </w:r>
    </w:p>
    <w:p w14:paraId="387CDB22">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4、自觉遵守开标、评标现场工作纪律，不私下接触评标专家(小组成员)，不打听内部信息、秘密，不干扰正常的开标评标秩序。  </w:t>
      </w:r>
    </w:p>
    <w:p w14:paraId="22E30783">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5、不给责任人的违法违规行为说情。 </w:t>
      </w:r>
    </w:p>
    <w:p w14:paraId="6FFFD216">
      <w:pPr>
        <w:spacing w:line="420" w:lineRule="exact"/>
        <w:ind w:firstLine="640" w:firstLineChars="200"/>
        <w:rPr>
          <w:rFonts w:hint="eastAsia" w:ascii="仿宋" w:hAnsi="仿宋" w:eastAsia="仿宋"/>
          <w:sz w:val="32"/>
          <w:szCs w:val="32"/>
        </w:rPr>
      </w:pPr>
      <w:r>
        <w:rPr>
          <w:rFonts w:hint="eastAsia" w:ascii="仿宋" w:hAnsi="仿宋" w:eastAsia="仿宋"/>
          <w:sz w:val="32"/>
          <w:szCs w:val="32"/>
        </w:rPr>
        <w:t>7、不发生</w:t>
      </w:r>
      <w:r>
        <w:rPr>
          <w:rFonts w:ascii="仿宋" w:hAnsi="仿宋" w:eastAsia="仿宋"/>
          <w:sz w:val="32"/>
          <w:szCs w:val="32"/>
        </w:rPr>
        <w:t>中标后无合理缘由不签订合同</w:t>
      </w:r>
      <w:r>
        <w:rPr>
          <w:rFonts w:hint="eastAsia" w:ascii="仿宋" w:hAnsi="仿宋" w:eastAsia="仿宋"/>
          <w:sz w:val="32"/>
          <w:szCs w:val="32"/>
        </w:rPr>
        <w:t>的行为。</w:t>
      </w:r>
    </w:p>
    <w:p w14:paraId="35982EAE">
      <w:pPr>
        <w:spacing w:line="420" w:lineRule="exact"/>
        <w:ind w:firstLine="640" w:firstLineChars="200"/>
        <w:rPr>
          <w:rFonts w:hint="eastAsia" w:ascii="仿宋" w:hAnsi="仿宋" w:eastAsia="仿宋"/>
          <w:sz w:val="32"/>
          <w:szCs w:val="32"/>
        </w:rPr>
      </w:pPr>
      <w:r>
        <w:rPr>
          <w:rFonts w:hint="eastAsia" w:ascii="仿宋" w:hAnsi="仿宋" w:eastAsia="仿宋"/>
          <w:sz w:val="32"/>
          <w:szCs w:val="32"/>
        </w:rPr>
        <w:t>8、不发生其他</w:t>
      </w:r>
      <w:r>
        <w:rPr>
          <w:rFonts w:ascii="仿宋" w:hAnsi="仿宋" w:eastAsia="仿宋"/>
          <w:sz w:val="32"/>
          <w:szCs w:val="32"/>
        </w:rPr>
        <w:t>违反</w:t>
      </w:r>
      <w:r>
        <w:rPr>
          <w:rFonts w:hint="eastAsia" w:ascii="仿宋" w:hAnsi="仿宋" w:eastAsia="仿宋"/>
          <w:sz w:val="32"/>
          <w:szCs w:val="32"/>
        </w:rPr>
        <w:t>招投标法律法规的行为。</w:t>
      </w:r>
    </w:p>
    <w:p w14:paraId="1DDC298B">
      <w:pPr>
        <w:spacing w:line="420" w:lineRule="exact"/>
        <w:ind w:firstLine="640" w:firstLineChars="200"/>
        <w:rPr>
          <w:rFonts w:ascii="仿宋" w:hAnsi="仿宋" w:eastAsia="仿宋"/>
          <w:sz w:val="32"/>
          <w:szCs w:val="32"/>
        </w:rPr>
      </w:pPr>
      <w:r>
        <w:rPr>
          <w:rFonts w:hint="eastAsia" w:ascii="仿宋" w:hAnsi="仿宋" w:eastAsia="仿宋"/>
          <w:sz w:val="32"/>
          <w:szCs w:val="32"/>
        </w:rPr>
        <w:t>9、不发生其他不廉洁、不正当行为，包括但不限于给予招标人工作人员及近亲属、特定关系人请吃请喝、购物卡、现金、高档礼品、高档消费、违规合作经商等行为。</w:t>
      </w:r>
    </w:p>
    <w:p w14:paraId="563A3225">
      <w:pPr>
        <w:spacing w:line="420" w:lineRule="exact"/>
        <w:ind w:firstLine="643" w:firstLineChars="200"/>
        <w:rPr>
          <w:rFonts w:ascii="仿宋" w:hAnsi="仿宋" w:eastAsia="仿宋"/>
          <w:b/>
          <w:bCs/>
          <w:sz w:val="32"/>
          <w:szCs w:val="32"/>
          <w:u w:val="single"/>
        </w:rPr>
      </w:pPr>
      <w:r>
        <w:rPr>
          <w:rFonts w:hint="eastAsia" w:ascii="仿宋" w:hAnsi="仿宋" w:eastAsia="仿宋"/>
          <w:b/>
          <w:bCs/>
          <w:sz w:val="32"/>
          <w:szCs w:val="32"/>
          <w:u w:val="single"/>
        </w:rPr>
        <w:t>若发生上述行为，招标人有权采取以下措施追究投标人责任：包括但不限于没收全部投标保证金，要求投标人按本次招投标对应经济合同总额的20%支付违约金（如中标），并将投标人列入黑名单；如没收投标保证金、违约金不</w:t>
      </w:r>
      <w:r>
        <w:rPr>
          <w:rFonts w:ascii="仿宋" w:hAnsi="仿宋" w:eastAsia="仿宋"/>
          <w:b/>
          <w:bCs/>
          <w:sz w:val="32"/>
          <w:szCs w:val="32"/>
          <w:u w:val="single"/>
        </w:rPr>
        <w:t>足以弥补招标人损失的，同意赔偿招标人的全部损失。</w:t>
      </w:r>
    </w:p>
    <w:p w14:paraId="04F9E85D">
      <w:pPr>
        <w:spacing w:line="420" w:lineRule="exact"/>
        <w:rPr>
          <w:rFonts w:ascii="仿宋" w:hAnsi="仿宋" w:eastAsia="仿宋"/>
          <w:sz w:val="32"/>
          <w:szCs w:val="32"/>
        </w:rPr>
      </w:pPr>
    </w:p>
    <w:p w14:paraId="537F31E5">
      <w:pPr>
        <w:spacing w:line="420" w:lineRule="exact"/>
        <w:ind w:firstLine="640" w:firstLineChars="200"/>
        <w:jc w:val="left"/>
        <w:rPr>
          <w:rFonts w:ascii="仿宋" w:hAnsi="仿宋" w:eastAsia="仿宋"/>
          <w:sz w:val="32"/>
          <w:szCs w:val="32"/>
        </w:rPr>
      </w:pPr>
      <w:r>
        <w:rPr>
          <w:rFonts w:hint="eastAsia" w:ascii="仿宋" w:hAnsi="仿宋" w:eastAsia="仿宋"/>
          <w:sz w:val="32"/>
          <w:szCs w:val="32"/>
        </w:rPr>
        <w:t>投标人：</w:t>
      </w:r>
      <w:r>
        <w:rPr>
          <w:rFonts w:hint="eastAsia" w:ascii="仿宋" w:hAnsi="仿宋" w:eastAsia="仿宋"/>
          <w:sz w:val="32"/>
          <w:szCs w:val="32"/>
          <w:u w:val="single"/>
        </w:rPr>
        <w:t xml:space="preserve">                   </w:t>
      </w:r>
      <w:r>
        <w:rPr>
          <w:rFonts w:hint="eastAsia" w:ascii="仿宋" w:hAnsi="仿宋" w:eastAsia="仿宋"/>
          <w:sz w:val="32"/>
          <w:szCs w:val="32"/>
        </w:rPr>
        <w:t>（盖单位章）</w:t>
      </w:r>
    </w:p>
    <w:p w14:paraId="393C5977">
      <w:pPr>
        <w:spacing w:line="420" w:lineRule="exact"/>
        <w:ind w:firstLine="640" w:firstLineChars="200"/>
        <w:jc w:val="left"/>
        <w:rPr>
          <w:rFonts w:ascii="仿宋" w:hAnsi="仿宋" w:eastAsia="仿宋"/>
          <w:sz w:val="32"/>
          <w:szCs w:val="32"/>
        </w:rPr>
      </w:pPr>
      <w:r>
        <w:rPr>
          <w:rFonts w:hint="eastAsia" w:ascii="仿宋" w:hAnsi="仿宋" w:eastAsia="仿宋"/>
          <w:sz w:val="32"/>
          <w:szCs w:val="32"/>
        </w:rPr>
        <w:t>投标代表人或法定代表人：</w:t>
      </w:r>
      <w:r>
        <w:rPr>
          <w:rFonts w:hint="eastAsia" w:ascii="仿宋" w:hAnsi="仿宋" w:eastAsia="仿宋"/>
          <w:sz w:val="32"/>
          <w:szCs w:val="32"/>
          <w:u w:val="single"/>
        </w:rPr>
        <w:t xml:space="preserve">           </w:t>
      </w:r>
      <w:r>
        <w:rPr>
          <w:rFonts w:hint="eastAsia" w:ascii="仿宋" w:hAnsi="仿宋" w:eastAsia="仿宋"/>
          <w:sz w:val="32"/>
          <w:szCs w:val="32"/>
        </w:rPr>
        <w:t>（签字或盖章）</w:t>
      </w:r>
    </w:p>
    <w:p w14:paraId="33422F0F">
      <w:pPr>
        <w:spacing w:line="420" w:lineRule="exact"/>
        <w:ind w:firstLine="640" w:firstLineChars="200"/>
        <w:rPr>
          <w:rFonts w:hint="eastAsia" w:ascii="仿宋" w:hAnsi="仿宋" w:eastAsia="仿宋"/>
          <w:sz w:val="32"/>
          <w:szCs w:val="32"/>
        </w:rPr>
      </w:pPr>
      <w:r>
        <w:rPr>
          <w:rFonts w:hint="eastAsia" w:ascii="仿宋" w:hAnsi="仿宋" w:eastAsia="仿宋"/>
          <w:sz w:val="32"/>
          <w:szCs w:val="32"/>
        </w:rPr>
        <w:t>2026年    月    日</w:t>
      </w:r>
    </w:p>
    <w:p w14:paraId="256BDF61">
      <w:pPr>
        <w:spacing w:line="480" w:lineRule="exact"/>
        <w:rPr>
          <w:rFonts w:ascii="仿宋" w:hAnsi="仿宋" w:eastAsia="仿宋"/>
          <w:sz w:val="32"/>
          <w:szCs w:val="32"/>
        </w:rPr>
      </w:pPr>
    </w:p>
    <w:p w14:paraId="43261747">
      <w:pPr>
        <w:pStyle w:val="9"/>
        <w:spacing w:line="240" w:lineRule="auto"/>
        <w:jc w:val="both"/>
        <w:rPr>
          <w:rFonts w:ascii="仿宋" w:hAnsi="仿宋" w:eastAsia="仿宋" w:cs="仿宋_GB2312"/>
          <w:b/>
          <w:snapToGrid/>
          <w:color w:val="000000" w:themeColor="text1"/>
          <w:szCs w:val="28"/>
          <w14:textFill>
            <w14:solidFill>
              <w14:schemeClr w14:val="tx1"/>
            </w14:solidFill>
          </w14:textFill>
        </w:rPr>
      </w:pPr>
    </w:p>
    <w:p w14:paraId="17D9FF76">
      <w:pPr>
        <w:pStyle w:val="9"/>
        <w:spacing w:line="240" w:lineRule="auto"/>
        <w:jc w:val="both"/>
        <w:rPr>
          <w:rFonts w:ascii="仿宋" w:hAnsi="仿宋" w:eastAsia="仿宋" w:cs="仿宋_GB2312"/>
          <w:b/>
          <w:snapToGrid/>
          <w:color w:val="000000" w:themeColor="text1"/>
          <w:szCs w:val="28"/>
          <w14:textFill>
            <w14:solidFill>
              <w14:schemeClr w14:val="tx1"/>
            </w14:solidFill>
          </w14:textFill>
        </w:rPr>
      </w:pPr>
    </w:p>
    <w:p w14:paraId="01C4BB05">
      <w:pPr>
        <w:rPr>
          <w:rFonts w:hint="eastAsia" w:ascii="仿宋" w:hAnsi="仿宋" w:eastAsia="仿宋" w:cs="仿宋_GB2312"/>
          <w:b/>
          <w:snapToGrid/>
          <w:color w:val="000000" w:themeColor="text1"/>
          <w:szCs w:val="28"/>
          <w14:textFill>
            <w14:solidFill>
              <w14:schemeClr w14:val="tx1"/>
            </w14:solidFill>
          </w14:textFill>
        </w:rPr>
      </w:pPr>
      <w:r>
        <w:rPr>
          <w:rFonts w:hint="eastAsia" w:ascii="仿宋" w:hAnsi="仿宋" w:eastAsia="仿宋" w:cs="仿宋_GB2312"/>
          <w:b/>
          <w:snapToGrid/>
          <w:color w:val="000000" w:themeColor="text1"/>
          <w:szCs w:val="28"/>
          <w14:textFill>
            <w14:solidFill>
              <w14:schemeClr w14:val="tx1"/>
            </w14:solidFill>
          </w14:textFill>
        </w:rPr>
        <w:br w:type="page"/>
      </w:r>
    </w:p>
    <w:p w14:paraId="5D59D4D6">
      <w:pPr>
        <w:pStyle w:val="9"/>
        <w:spacing w:line="240" w:lineRule="auto"/>
        <w:jc w:val="both"/>
        <w:rPr>
          <w:rFonts w:ascii="仿宋" w:hAnsi="仿宋" w:eastAsia="仿宋"/>
          <w:b/>
          <w:color w:val="000000" w:themeColor="text1"/>
          <w:szCs w:val="28"/>
          <w14:textFill>
            <w14:solidFill>
              <w14:schemeClr w14:val="tx1"/>
            </w14:solidFill>
          </w14:textFill>
        </w:rPr>
      </w:pPr>
      <w:r>
        <w:rPr>
          <w:rFonts w:hint="eastAsia" w:ascii="仿宋" w:hAnsi="仿宋" w:eastAsia="仿宋" w:cs="仿宋_GB2312"/>
          <w:b/>
          <w:snapToGrid/>
          <w:color w:val="000000" w:themeColor="text1"/>
          <w:szCs w:val="28"/>
          <w14:textFill>
            <w14:solidFill>
              <w14:schemeClr w14:val="tx1"/>
            </w14:solidFill>
          </w14:textFill>
        </w:rPr>
        <w:t>附件2投标人法定代表人授权书</w:t>
      </w:r>
      <w:r>
        <w:rPr>
          <w:rFonts w:ascii="仿宋" w:hAnsi="仿宋" w:eastAsia="仿宋" w:cs="仿宋_GB2312"/>
          <w:b/>
          <w:snapToGrid/>
          <w:color w:val="000000" w:themeColor="text1"/>
          <w:szCs w:val="28"/>
          <w14:textFill>
            <w14:solidFill>
              <w14:schemeClr w14:val="tx1"/>
            </w14:solidFill>
          </w14:textFill>
        </w:rPr>
        <w:t>(</w:t>
      </w:r>
      <w:r>
        <w:rPr>
          <w:rFonts w:hint="eastAsia" w:ascii="仿宋" w:hAnsi="仿宋" w:eastAsia="仿宋" w:cs="仿宋_GB2312"/>
          <w:b/>
          <w:snapToGrid/>
          <w:color w:val="000000" w:themeColor="text1"/>
          <w:szCs w:val="28"/>
          <w14:textFill>
            <w14:solidFill>
              <w14:schemeClr w14:val="tx1"/>
            </w14:solidFill>
          </w14:textFill>
        </w:rPr>
        <w:t>格式</w:t>
      </w:r>
      <w:r>
        <w:rPr>
          <w:rFonts w:ascii="仿宋" w:hAnsi="仿宋" w:eastAsia="仿宋" w:cs="仿宋_GB2312"/>
          <w:b/>
          <w:snapToGrid/>
          <w:color w:val="000000" w:themeColor="text1"/>
          <w:szCs w:val="28"/>
          <w14:textFill>
            <w14:solidFill>
              <w14:schemeClr w14:val="tx1"/>
            </w14:solidFill>
          </w14:textFill>
        </w:rPr>
        <w:t>)</w:t>
      </w:r>
    </w:p>
    <w:p w14:paraId="224A683B">
      <w:pPr>
        <w:pStyle w:val="9"/>
        <w:spacing w:line="240" w:lineRule="auto"/>
        <w:rPr>
          <w:rFonts w:ascii="仿宋" w:hAnsi="仿宋" w:eastAsia="仿宋" w:cs="仿宋_GB2312"/>
          <w:snapToGrid/>
          <w:color w:val="000000" w:themeColor="text1"/>
          <w:szCs w:val="28"/>
          <w14:textFill>
            <w14:solidFill>
              <w14:schemeClr w14:val="tx1"/>
            </w14:solidFill>
          </w14:textFill>
        </w:rPr>
      </w:pPr>
    </w:p>
    <w:p w14:paraId="6DD47D5D">
      <w:pPr>
        <w:pStyle w:val="9"/>
        <w:rPr>
          <w:rFonts w:asciiTheme="majorEastAsia" w:hAnsiTheme="majorEastAsia" w:eastAsiaTheme="majorEastAsia"/>
          <w:b/>
          <w:bCs/>
          <w:snapToGrid/>
          <w:color w:val="000000" w:themeColor="text1"/>
          <w:sz w:val="32"/>
          <w:szCs w:val="44"/>
          <w14:textFill>
            <w14:solidFill>
              <w14:schemeClr w14:val="tx1"/>
            </w14:solidFill>
          </w14:textFill>
        </w:rPr>
      </w:pPr>
      <w:r>
        <w:rPr>
          <w:rFonts w:hint="eastAsia" w:asciiTheme="majorEastAsia" w:hAnsiTheme="majorEastAsia" w:eastAsiaTheme="majorEastAsia"/>
          <w:b/>
          <w:bCs/>
          <w:snapToGrid/>
          <w:color w:val="000000" w:themeColor="text1"/>
          <w:sz w:val="32"/>
          <w:szCs w:val="44"/>
          <w14:textFill>
            <w14:solidFill>
              <w14:schemeClr w14:val="tx1"/>
            </w14:solidFill>
          </w14:textFill>
        </w:rPr>
        <w:t>投标人法定代表人授权书</w:t>
      </w:r>
    </w:p>
    <w:p w14:paraId="323F7616">
      <w:pPr>
        <w:rPr>
          <w:color w:val="000000" w:themeColor="text1"/>
          <w14:textFill>
            <w14:solidFill>
              <w14:schemeClr w14:val="tx1"/>
            </w14:solidFill>
          </w14:textFill>
        </w:rPr>
      </w:pPr>
    </w:p>
    <w:p w14:paraId="5055CC2B">
      <w:pPr>
        <w:rPr>
          <w:rFonts w:ascii="仿宋" w:hAnsi="仿宋" w:eastAsia="仿宋"/>
          <w:color w:val="000000" w:themeColor="text1"/>
          <w:sz w:val="24"/>
          <w:szCs w:val="24"/>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                                      </w:t>
      </w:r>
    </w:p>
    <w:p w14:paraId="55AD9367">
      <w:pPr>
        <w:spacing w:line="360" w:lineRule="auto"/>
        <w:rPr>
          <w:rFonts w:ascii="仿宋" w:hAnsi="仿宋" w:eastAsia="仿宋"/>
          <w:color w:val="000000" w:themeColor="text1"/>
          <w:sz w:val="28"/>
          <w:szCs w:val="32"/>
          <w14:textFill>
            <w14:solidFill>
              <w14:schemeClr w14:val="tx1"/>
            </w14:solidFill>
          </w14:textFill>
        </w:rPr>
      </w:pPr>
      <w:r>
        <w:rPr>
          <w:rFonts w:hint="eastAsia" w:ascii="仿宋" w:hAnsi="仿宋" w:eastAsia="仿宋"/>
          <w:color w:val="000000" w:themeColor="text1"/>
          <w:sz w:val="28"/>
          <w:szCs w:val="32"/>
          <w14:textFill>
            <w14:solidFill>
              <w14:schemeClr w14:val="tx1"/>
            </w14:solidFill>
          </w14:textFill>
        </w:rPr>
        <w:t>万基控股集团有限公司</w:t>
      </w:r>
      <w:r>
        <w:rPr>
          <w:rFonts w:hint="eastAsia" w:ascii="仿宋" w:hAnsi="仿宋" w:eastAsia="仿宋"/>
          <w:color w:val="000000" w:themeColor="text1"/>
          <w:sz w:val="28"/>
          <w:szCs w:val="32"/>
          <w:lang w:eastAsia="zh-CN"/>
          <w14:textFill>
            <w14:solidFill>
              <w14:schemeClr w14:val="tx1"/>
            </w14:solidFill>
          </w14:textFill>
        </w:rPr>
        <w:t>经营管理部招标办</w:t>
      </w:r>
      <w:r>
        <w:rPr>
          <w:rFonts w:hint="eastAsia" w:ascii="仿宋" w:hAnsi="仿宋" w:eastAsia="仿宋"/>
          <w:color w:val="000000" w:themeColor="text1"/>
          <w:sz w:val="28"/>
          <w:szCs w:val="32"/>
          <w14:textFill>
            <w14:solidFill>
              <w14:schemeClr w14:val="tx1"/>
            </w14:solidFill>
          </w14:textFill>
        </w:rPr>
        <w:t>：</w:t>
      </w:r>
    </w:p>
    <w:p w14:paraId="006C515D">
      <w:pPr>
        <w:spacing w:line="360" w:lineRule="auto"/>
        <w:ind w:firstLine="560" w:firstLineChars="200"/>
        <w:jc w:val="left"/>
        <w:rPr>
          <w:rFonts w:ascii="仿宋" w:hAnsi="仿宋" w:eastAsia="仿宋"/>
          <w:color w:val="000000" w:themeColor="text1"/>
          <w:sz w:val="28"/>
          <w:szCs w:val="32"/>
          <w14:textFill>
            <w14:solidFill>
              <w14:schemeClr w14:val="tx1"/>
            </w14:solidFill>
          </w14:textFill>
        </w:rPr>
      </w:pPr>
      <w:r>
        <w:rPr>
          <w:rFonts w:hint="eastAsia" w:ascii="仿宋" w:hAnsi="仿宋" w:eastAsia="仿宋"/>
          <w:color w:val="000000" w:themeColor="text1"/>
          <w:sz w:val="28"/>
          <w:szCs w:val="32"/>
          <w14:textFill>
            <w14:solidFill>
              <w14:schemeClr w14:val="tx1"/>
            </w14:solidFill>
          </w14:textFill>
        </w:rPr>
        <w:t>(</w:t>
      </w:r>
      <w:r>
        <w:rPr>
          <w:rFonts w:hint="eastAsia" w:ascii="仿宋" w:hAnsi="仿宋" w:eastAsia="仿宋"/>
          <w:color w:val="000000" w:themeColor="text1"/>
          <w:sz w:val="28"/>
          <w:szCs w:val="32"/>
          <w:u w:val="single"/>
          <w14:textFill>
            <w14:solidFill>
              <w14:schemeClr w14:val="tx1"/>
            </w14:solidFill>
          </w14:textFill>
        </w:rPr>
        <w:t xml:space="preserve">投标人名称 </w:t>
      </w:r>
      <w:r>
        <w:rPr>
          <w:rFonts w:hint="eastAsia" w:ascii="仿宋" w:hAnsi="仿宋" w:eastAsia="仿宋"/>
          <w:color w:val="000000" w:themeColor="text1"/>
          <w:sz w:val="28"/>
          <w:szCs w:val="32"/>
          <w14:textFill>
            <w14:solidFill>
              <w14:schemeClr w14:val="tx1"/>
            </w14:solidFill>
          </w14:textFill>
        </w:rPr>
        <w:t xml:space="preserve">)是中华人民共和国合法企业，法定地址： 。  </w:t>
      </w:r>
    </w:p>
    <w:p w14:paraId="3BA8BC0F">
      <w:pPr>
        <w:spacing w:line="360" w:lineRule="auto"/>
        <w:ind w:firstLine="560" w:firstLineChars="200"/>
        <w:jc w:val="left"/>
        <w:rPr>
          <w:rFonts w:ascii="仿宋" w:hAnsi="仿宋" w:eastAsia="仿宋"/>
          <w:color w:val="000000" w:themeColor="text1"/>
          <w:sz w:val="28"/>
          <w:szCs w:val="32"/>
          <w14:textFill>
            <w14:solidFill>
              <w14:schemeClr w14:val="tx1"/>
            </w14:solidFill>
          </w14:textFill>
        </w:rPr>
      </w:pPr>
      <w:r>
        <w:rPr>
          <w:rFonts w:hint="eastAsia" w:ascii="仿宋" w:hAnsi="仿宋" w:eastAsia="仿宋"/>
          <w:color w:val="000000" w:themeColor="text1"/>
          <w:sz w:val="28"/>
          <w:szCs w:val="32"/>
          <w14:textFill>
            <w14:solidFill>
              <w14:schemeClr w14:val="tx1"/>
            </w14:solidFill>
          </w14:textFill>
        </w:rPr>
        <w:t>(</w:t>
      </w:r>
      <w:r>
        <w:rPr>
          <w:rFonts w:hint="eastAsia" w:ascii="仿宋" w:hAnsi="仿宋" w:eastAsia="仿宋"/>
          <w:color w:val="000000" w:themeColor="text1"/>
          <w:sz w:val="28"/>
          <w:szCs w:val="32"/>
          <w:u w:val="single"/>
          <w14:textFill>
            <w14:solidFill>
              <w14:schemeClr w14:val="tx1"/>
            </w14:solidFill>
          </w14:textFill>
        </w:rPr>
        <w:t>授权人姓名</w:t>
      </w:r>
      <w:r>
        <w:rPr>
          <w:rFonts w:hint="eastAsia" w:ascii="仿宋" w:hAnsi="仿宋" w:eastAsia="仿宋"/>
          <w:color w:val="000000" w:themeColor="text1"/>
          <w:sz w:val="28"/>
          <w:szCs w:val="32"/>
          <w14:textFill>
            <w14:solidFill>
              <w14:schemeClr w14:val="tx1"/>
            </w14:solidFill>
          </w14:textFill>
        </w:rPr>
        <w:t xml:space="preserve"> )特授权(</w:t>
      </w:r>
      <w:r>
        <w:rPr>
          <w:rFonts w:hint="eastAsia" w:ascii="仿宋" w:hAnsi="仿宋" w:eastAsia="仿宋"/>
          <w:color w:val="000000" w:themeColor="text1"/>
          <w:sz w:val="28"/>
          <w:szCs w:val="32"/>
          <w:u w:val="single"/>
          <w14:textFill>
            <w14:solidFill>
              <w14:schemeClr w14:val="tx1"/>
            </w14:solidFill>
          </w14:textFill>
        </w:rPr>
        <w:t>被授权人姓名</w:t>
      </w:r>
      <w:r>
        <w:rPr>
          <w:rFonts w:hint="eastAsia" w:ascii="仿宋" w:hAnsi="仿宋" w:eastAsia="仿宋"/>
          <w:color w:val="000000" w:themeColor="text1"/>
          <w:sz w:val="28"/>
          <w:szCs w:val="32"/>
          <w14:textFill>
            <w14:solidFill>
              <w14:schemeClr w14:val="tx1"/>
            </w14:solidFill>
          </w14:textFill>
        </w:rPr>
        <w:t>)代表我公司全权办理针</w:t>
      </w:r>
      <w:r>
        <w:rPr>
          <w:rFonts w:hint="eastAsia" w:ascii="仿宋" w:hAnsi="仿宋" w:eastAsia="仿宋"/>
          <w:color w:val="000000" w:themeColor="text1"/>
          <w:sz w:val="28"/>
          <w:szCs w:val="32"/>
          <w:lang w:val="en-US" w:eastAsia="zh-CN"/>
          <w14:textFill>
            <w14:solidFill>
              <w14:schemeClr w14:val="tx1"/>
            </w14:solidFill>
          </w14:textFill>
        </w:rPr>
        <w:t>对</w:t>
      </w:r>
      <w:r>
        <w:rPr>
          <w:rFonts w:hint="eastAsia" w:ascii="仿宋" w:hAnsi="仿宋" w:eastAsia="仿宋"/>
          <w:color w:val="000000" w:themeColor="text1"/>
          <w:sz w:val="28"/>
          <w:szCs w:val="32"/>
          <w:u w:val="single"/>
          <w14:textFill>
            <w14:solidFill>
              <w14:schemeClr w14:val="tx1"/>
            </w14:solidFill>
          </w14:textFill>
        </w:rPr>
        <w:t>（项目名称）</w:t>
      </w:r>
      <w:r>
        <w:rPr>
          <w:rFonts w:hint="eastAsia" w:ascii="仿宋" w:hAnsi="仿宋" w:eastAsia="仿宋"/>
          <w:color w:val="000000" w:themeColor="text1"/>
          <w:sz w:val="28"/>
          <w:szCs w:val="32"/>
          <w14:textFill>
            <w14:solidFill>
              <w14:schemeClr w14:val="tx1"/>
            </w14:solidFill>
          </w14:textFill>
        </w:rPr>
        <w:t>的投标、谈判、签约等具体工作，并签署全部有关的文件、协议及合同，我公司对被授权人的签名负全部责任。</w:t>
      </w:r>
    </w:p>
    <w:p w14:paraId="20535B5B">
      <w:pPr>
        <w:spacing w:line="360" w:lineRule="auto"/>
        <w:ind w:firstLine="560" w:firstLineChars="200"/>
        <w:rPr>
          <w:rFonts w:ascii="仿宋" w:hAnsi="仿宋" w:eastAsia="仿宋"/>
          <w:color w:val="000000" w:themeColor="text1"/>
          <w:sz w:val="28"/>
          <w:szCs w:val="32"/>
          <w14:textFill>
            <w14:solidFill>
              <w14:schemeClr w14:val="tx1"/>
            </w14:solidFill>
          </w14:textFill>
        </w:rPr>
      </w:pPr>
      <w:r>
        <w:rPr>
          <w:rFonts w:hint="eastAsia" w:ascii="仿宋" w:hAnsi="仿宋" w:eastAsia="仿宋"/>
          <w:color w:val="000000" w:themeColor="text1"/>
          <w:sz w:val="28"/>
          <w:szCs w:val="32"/>
          <w14:textFill>
            <w14:solidFill>
              <w14:schemeClr w14:val="tx1"/>
            </w14:solidFill>
          </w14:textFill>
        </w:rPr>
        <w:t>在撤销授权的书面通知送达贵司以前，本授权书一直有效。被授权人签署的所有文件(在授权书有效期内签署的)不因授权的撤消而失效。</w:t>
      </w:r>
    </w:p>
    <w:p w14:paraId="67A3D896">
      <w:pPr>
        <w:spacing w:line="360" w:lineRule="auto"/>
        <w:ind w:left="720"/>
        <w:rPr>
          <w:rFonts w:ascii="仿宋" w:hAnsi="仿宋" w:eastAsia="仿宋"/>
          <w:color w:val="000000" w:themeColor="text1"/>
          <w:sz w:val="32"/>
          <w:szCs w:val="32"/>
          <w14:textFill>
            <w14:solidFill>
              <w14:schemeClr w14:val="tx1"/>
            </w14:solidFill>
          </w14:textFill>
        </w:rPr>
      </w:pPr>
    </w:p>
    <w:p w14:paraId="4286E2AD">
      <w:pPr>
        <w:spacing w:line="360" w:lineRule="auto"/>
        <w:ind w:left="720"/>
        <w:rPr>
          <w:rFonts w:ascii="仿宋" w:hAnsi="仿宋" w:eastAsia="仿宋"/>
          <w:color w:val="000000" w:themeColor="text1"/>
          <w:sz w:val="32"/>
          <w:szCs w:val="32"/>
          <w14:textFill>
            <w14:solidFill>
              <w14:schemeClr w14:val="tx1"/>
            </w14:solidFill>
          </w14:textFill>
        </w:rPr>
      </w:pPr>
    </w:p>
    <w:p w14:paraId="364AED70">
      <w:pPr>
        <w:ind w:firstLine="700" w:firstLineChars="25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被授权人签名：                  授权人签名：</w:t>
      </w:r>
    </w:p>
    <w:p w14:paraId="5AB16FB6">
      <w:pPr>
        <w:ind w:firstLine="700" w:firstLineChars="25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职        务：                  职      务：</w:t>
      </w:r>
    </w:p>
    <w:p w14:paraId="4300F819">
      <w:pPr>
        <w:ind w:firstLine="560"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                                 投标人公章：</w:t>
      </w:r>
    </w:p>
    <w:p w14:paraId="1687F02A">
      <w:pPr>
        <w:ind w:firstLine="5180" w:firstLineChars="185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日    期：</w:t>
      </w:r>
    </w:p>
    <w:p w14:paraId="617FDA8F">
      <w:pPr>
        <w:spacing w:line="640" w:lineRule="exact"/>
        <w:rPr>
          <w:rFonts w:ascii="仿宋" w:hAnsi="仿宋" w:eastAsia="仿宋"/>
          <w:color w:val="000000" w:themeColor="text1"/>
          <w:sz w:val="32"/>
          <w:szCs w:val="32"/>
          <w14:textFill>
            <w14:solidFill>
              <w14:schemeClr w14:val="tx1"/>
            </w14:solidFill>
          </w14:textFill>
        </w:rPr>
      </w:pPr>
    </w:p>
    <w:p w14:paraId="4FAE797A">
      <w:pPr>
        <w:spacing w:line="640" w:lineRule="exact"/>
        <w:rPr>
          <w:rFonts w:ascii="仿宋" w:hAnsi="仿宋" w:eastAsia="仿宋"/>
          <w:color w:val="000000" w:themeColor="text1"/>
          <w:sz w:val="32"/>
          <w:szCs w:val="32"/>
          <w14:textFill>
            <w14:solidFill>
              <w14:schemeClr w14:val="tx1"/>
            </w14:solidFill>
          </w14:textFill>
        </w:rPr>
      </w:pPr>
    </w:p>
    <w:p w14:paraId="5338860A">
      <w:pPr>
        <w:spacing w:line="520" w:lineRule="exact"/>
        <w:rPr>
          <w:rFonts w:ascii="仿宋" w:hAnsi="仿宋" w:eastAsia="仿宋"/>
          <w:sz w:val="28"/>
          <w:szCs w:val="24"/>
        </w:rPr>
      </w:pPr>
    </w:p>
    <w:p w14:paraId="25B6BFC8">
      <w:pPr>
        <w:spacing w:line="640" w:lineRule="exact"/>
        <w:rPr>
          <w:rFonts w:ascii="仿宋" w:hAnsi="仿宋" w:eastAsia="仿宋"/>
          <w:color w:val="000000" w:themeColor="text1"/>
          <w:sz w:val="32"/>
          <w:szCs w:val="32"/>
          <w14:textFill>
            <w14:solidFill>
              <w14:schemeClr w14:val="tx1"/>
            </w14:solidFill>
          </w14:textFill>
        </w:rPr>
      </w:pPr>
    </w:p>
    <w:p w14:paraId="55C5A2E4">
      <w:pPr>
        <w:spacing w:line="640" w:lineRule="exact"/>
        <w:rPr>
          <w:rFonts w:ascii="仿宋" w:hAnsi="仿宋" w:eastAsia="仿宋"/>
          <w:color w:val="000000" w:themeColor="text1"/>
          <w:sz w:val="32"/>
          <w:szCs w:val="32"/>
          <w14:textFill>
            <w14:solidFill>
              <w14:schemeClr w14:val="tx1"/>
            </w14:solidFill>
          </w14:textFill>
        </w:rPr>
      </w:pPr>
    </w:p>
    <w:p w14:paraId="10C7CB8A">
      <w:pPr>
        <w:spacing w:line="520" w:lineRule="exact"/>
        <w:rPr>
          <w:rFonts w:ascii="仿宋" w:hAnsi="仿宋" w:eastAsia="仿宋"/>
          <w:sz w:val="28"/>
          <w:szCs w:val="24"/>
        </w:rPr>
      </w:pPr>
    </w:p>
    <w:p w14:paraId="348DEFB4">
      <w:pPr>
        <w:rPr>
          <w:rFonts w:hint="eastAsia" w:ascii="仿宋" w:hAnsi="仿宋" w:eastAsia="仿宋"/>
          <w:b/>
          <w:sz w:val="28"/>
          <w:szCs w:val="24"/>
        </w:rPr>
      </w:pPr>
      <w:r>
        <w:rPr>
          <w:rFonts w:hint="eastAsia" w:ascii="仿宋" w:hAnsi="仿宋" w:eastAsia="仿宋"/>
          <w:b/>
          <w:sz w:val="28"/>
          <w:szCs w:val="24"/>
        </w:rPr>
        <w:br w:type="page"/>
      </w:r>
    </w:p>
    <w:p w14:paraId="58D1DFFF">
      <w:pPr>
        <w:rPr>
          <w:rFonts w:hint="default" w:ascii="仿宋" w:hAnsi="仿宋" w:eastAsia="仿宋"/>
          <w:b/>
          <w:sz w:val="28"/>
          <w:szCs w:val="24"/>
          <w:lang w:val="en-US" w:eastAsia="zh-CN"/>
        </w:rPr>
      </w:pPr>
      <w:r>
        <w:rPr>
          <w:rFonts w:hint="eastAsia" w:ascii="仿宋" w:hAnsi="仿宋" w:eastAsia="仿宋"/>
          <w:b/>
          <w:sz w:val="28"/>
          <w:szCs w:val="24"/>
          <w:lang w:val="en-US" w:eastAsia="zh-CN"/>
        </w:rPr>
        <w:t>附件3   报价单</w:t>
      </w:r>
    </w:p>
    <w:p w14:paraId="0C6F4526">
      <w:pPr>
        <w:pStyle w:val="9"/>
        <w:spacing w:before="0" w:after="0" w:line="500" w:lineRule="exact"/>
        <w:jc w:val="both"/>
        <w:rPr>
          <w:rFonts w:hint="eastAsia" w:ascii="宋体" w:hAnsi="宋体"/>
          <w:b/>
          <w:color w:val="auto"/>
          <w:kern w:val="20"/>
          <w:sz w:val="40"/>
          <w:szCs w:val="52"/>
          <w:highlight w:val="none"/>
          <w:lang w:val="en-US" w:eastAsia="zh-CN"/>
        </w:rPr>
      </w:pPr>
      <w:r>
        <w:rPr>
          <w:rFonts w:ascii="仿宋" w:hAnsi="仿宋" w:eastAsia="仿宋"/>
          <w:color w:val="auto"/>
          <w:szCs w:val="28"/>
          <w:highlight w:val="none"/>
        </w:rPr>
        <w:drawing>
          <wp:anchor distT="0" distB="0" distL="114300" distR="114300" simplePos="0" relativeHeight="251659264" behindDoc="1" locked="0" layoutInCell="1" allowOverlap="1">
            <wp:simplePos x="0" y="0"/>
            <wp:positionH relativeFrom="column">
              <wp:posOffset>1052195</wp:posOffset>
            </wp:positionH>
            <wp:positionV relativeFrom="paragraph">
              <wp:posOffset>77470</wp:posOffset>
            </wp:positionV>
            <wp:extent cx="3314700" cy="485775"/>
            <wp:effectExtent l="0" t="0" r="0" b="9525"/>
            <wp:wrapSquare wrapText="bothSides"/>
            <wp:docPr id="2" name="图片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
                    <pic:cNvPicPr>
                      <a:picLocks noChangeAspect="1"/>
                    </pic:cNvPicPr>
                  </pic:nvPicPr>
                  <pic:blipFill>
                    <a:blip r:embed="rId10"/>
                    <a:stretch>
                      <a:fillRect/>
                    </a:stretch>
                  </pic:blipFill>
                  <pic:spPr>
                    <a:xfrm>
                      <a:off x="0" y="0"/>
                      <a:ext cx="3314700" cy="485775"/>
                    </a:xfrm>
                    <a:prstGeom prst="rect">
                      <a:avLst/>
                    </a:prstGeom>
                    <a:noFill/>
                    <a:ln>
                      <a:noFill/>
                    </a:ln>
                  </pic:spPr>
                </pic:pic>
              </a:graphicData>
            </a:graphic>
          </wp:anchor>
        </w:drawing>
      </w:r>
    </w:p>
    <w:p w14:paraId="6443A7AB">
      <w:pPr>
        <w:pStyle w:val="9"/>
        <w:spacing w:before="0" w:after="0" w:line="500" w:lineRule="exact"/>
        <w:jc w:val="both"/>
        <w:rPr>
          <w:rFonts w:hint="eastAsia" w:ascii="宋体" w:hAnsi="宋体"/>
          <w:b/>
          <w:color w:val="auto"/>
          <w:kern w:val="20"/>
          <w:sz w:val="40"/>
          <w:szCs w:val="52"/>
          <w:highlight w:val="none"/>
          <w:lang w:val="en-US" w:eastAsia="zh-CN"/>
        </w:rPr>
      </w:pPr>
    </w:p>
    <w:p w14:paraId="3DF62E82">
      <w:pPr>
        <w:spacing w:before="120" w:beforeLines="50"/>
        <w:jc w:val="center"/>
        <w:rPr>
          <w:rFonts w:hint="eastAsia" w:ascii="宋体" w:hAnsi="宋体"/>
          <w:b/>
          <w:color w:val="auto"/>
          <w:kern w:val="20"/>
          <w:sz w:val="44"/>
          <w:szCs w:val="44"/>
          <w:highlight w:val="none"/>
          <w:lang w:val="en-US" w:eastAsia="zh-CN"/>
        </w:rPr>
      </w:pPr>
      <w:r>
        <w:rPr>
          <w:rFonts w:hint="eastAsia" w:ascii="宋体" w:hAnsi="宋体"/>
          <w:b/>
          <w:color w:val="auto"/>
          <w:kern w:val="20"/>
          <w:sz w:val="44"/>
          <w:szCs w:val="44"/>
          <w:highlight w:val="none"/>
          <w:lang w:val="en-US" w:eastAsia="zh-CN"/>
        </w:rPr>
        <w:t>万基控股集团铝基新材料事业部</w:t>
      </w:r>
    </w:p>
    <w:p w14:paraId="1034375A">
      <w:pPr>
        <w:spacing w:before="120" w:beforeLines="50"/>
        <w:jc w:val="center"/>
        <w:rPr>
          <w:rFonts w:hint="eastAsia" w:ascii="仿宋_GB2312" w:hAnsi="仿宋_GB2312" w:eastAsia="仿宋_GB2312" w:cs="仿宋_GB2312"/>
          <w:b/>
          <w:color w:val="auto"/>
          <w:kern w:val="20"/>
          <w:sz w:val="32"/>
          <w:szCs w:val="32"/>
          <w:highlight w:val="none"/>
          <w:lang w:val="en-US" w:eastAsia="zh-CN"/>
        </w:rPr>
      </w:pPr>
      <w:r>
        <w:rPr>
          <w:rFonts w:hint="eastAsia" w:ascii="仿宋_GB2312" w:hAnsi="仿宋_GB2312" w:eastAsia="仿宋_GB2312" w:cs="仿宋_GB2312"/>
          <w:b/>
          <w:color w:val="auto"/>
          <w:kern w:val="20"/>
          <w:sz w:val="32"/>
          <w:szCs w:val="32"/>
          <w:highlight w:val="none"/>
          <w:lang w:val="en-US" w:eastAsia="zh-CN"/>
        </w:rPr>
        <w:t>铝加工生产单元ASI体系认证项目</w:t>
      </w:r>
    </w:p>
    <w:p w14:paraId="52893EA2">
      <w:pPr>
        <w:spacing w:before="120" w:beforeLines="50"/>
        <w:jc w:val="center"/>
        <w:rPr>
          <w:rFonts w:hint="eastAsia" w:ascii="仿宋_GB2312" w:hAnsi="仿宋_GB2312" w:eastAsia="仿宋_GB2312" w:cs="仿宋_GB2312"/>
          <w:b/>
          <w:color w:val="auto"/>
          <w:kern w:val="20"/>
          <w:sz w:val="32"/>
          <w:szCs w:val="32"/>
          <w:highlight w:val="none"/>
          <w:lang w:val="en-US" w:eastAsia="zh-CN"/>
        </w:rPr>
      </w:pPr>
      <w:r>
        <w:rPr>
          <w:rFonts w:hint="eastAsia" w:ascii="仿宋_GB2312" w:hAnsi="仿宋_GB2312" w:eastAsia="仿宋_GB2312" w:cs="仿宋_GB2312"/>
          <w:b/>
          <w:color w:val="auto"/>
          <w:kern w:val="20"/>
          <w:sz w:val="32"/>
          <w:szCs w:val="32"/>
          <w:highlight w:val="none"/>
          <w:lang w:val="en-US" w:eastAsia="zh-CN"/>
        </w:rPr>
        <w:t>投标报价单</w:t>
      </w:r>
    </w:p>
    <w:tbl>
      <w:tblPr>
        <w:tblStyle w:val="10"/>
        <w:tblW w:w="91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1"/>
        <w:gridCol w:w="3463"/>
        <w:gridCol w:w="1647"/>
        <w:gridCol w:w="2175"/>
        <w:gridCol w:w="975"/>
      </w:tblGrid>
      <w:tr w14:paraId="7674E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921" w:type="dxa"/>
            <w:noWrap w:val="0"/>
            <w:vAlign w:val="top"/>
          </w:tcPr>
          <w:p w14:paraId="029BC100">
            <w:pPr>
              <w:widowControl w:val="0"/>
              <w:spacing w:before="120" w:beforeLines="50"/>
              <w:jc w:val="center"/>
              <w:rPr>
                <w:rFonts w:hint="eastAsia" w:ascii="仿宋" w:hAnsi="仿宋" w:eastAsia="仿宋"/>
                <w:b/>
                <w:color w:val="auto"/>
                <w:highlight w:val="none"/>
              </w:rPr>
            </w:pPr>
            <w:r>
              <w:rPr>
                <w:rFonts w:hint="eastAsia" w:ascii="仿宋" w:hAnsi="仿宋" w:eastAsia="仿宋"/>
                <w:b/>
                <w:color w:val="auto"/>
                <w:highlight w:val="none"/>
              </w:rPr>
              <w:t>序号</w:t>
            </w:r>
          </w:p>
        </w:tc>
        <w:tc>
          <w:tcPr>
            <w:tcW w:w="3463" w:type="dxa"/>
            <w:noWrap w:val="0"/>
            <w:vAlign w:val="top"/>
          </w:tcPr>
          <w:p w14:paraId="0339133F">
            <w:pPr>
              <w:widowControl w:val="0"/>
              <w:spacing w:before="120" w:beforeLines="50"/>
              <w:jc w:val="center"/>
              <w:rPr>
                <w:rFonts w:hint="default" w:ascii="仿宋" w:hAnsi="仿宋" w:eastAsia="仿宋"/>
                <w:b/>
                <w:color w:val="auto"/>
                <w:highlight w:val="none"/>
                <w:lang w:val="en-US" w:eastAsia="zh-CN"/>
              </w:rPr>
            </w:pPr>
            <w:r>
              <w:rPr>
                <w:rFonts w:hint="eastAsia" w:ascii="仿宋" w:hAnsi="仿宋" w:eastAsia="仿宋"/>
                <w:b/>
                <w:color w:val="auto"/>
                <w:highlight w:val="none"/>
                <w:lang w:val="en-US" w:eastAsia="zh-CN"/>
              </w:rPr>
              <w:t>项目名称</w:t>
            </w:r>
          </w:p>
        </w:tc>
        <w:tc>
          <w:tcPr>
            <w:tcW w:w="1647" w:type="dxa"/>
            <w:noWrap w:val="0"/>
            <w:vAlign w:val="top"/>
          </w:tcPr>
          <w:p w14:paraId="1F1DE19C">
            <w:pPr>
              <w:widowControl w:val="0"/>
              <w:spacing w:before="120" w:beforeLines="50"/>
              <w:jc w:val="center"/>
              <w:rPr>
                <w:rFonts w:hint="default" w:ascii="仿宋" w:hAnsi="仿宋" w:eastAsia="仿宋"/>
                <w:b/>
                <w:color w:val="auto"/>
                <w:highlight w:val="none"/>
                <w:lang w:val="en-US" w:eastAsia="zh-CN"/>
              </w:rPr>
            </w:pPr>
            <w:r>
              <w:rPr>
                <w:rFonts w:hint="eastAsia" w:ascii="仿宋" w:hAnsi="仿宋" w:eastAsia="仿宋"/>
                <w:b/>
                <w:color w:val="auto"/>
                <w:highlight w:val="none"/>
                <w:lang w:val="en-US" w:eastAsia="zh-CN"/>
              </w:rPr>
              <w:t>认证要求</w:t>
            </w:r>
          </w:p>
        </w:tc>
        <w:tc>
          <w:tcPr>
            <w:tcW w:w="2175" w:type="dxa"/>
            <w:noWrap w:val="0"/>
            <w:vAlign w:val="top"/>
          </w:tcPr>
          <w:p w14:paraId="0A323BB5">
            <w:pPr>
              <w:widowControl w:val="0"/>
              <w:spacing w:before="120" w:beforeLines="50"/>
              <w:jc w:val="center"/>
              <w:rPr>
                <w:rFonts w:hint="eastAsia" w:ascii="仿宋" w:hAnsi="仿宋" w:eastAsia="仿宋"/>
                <w:b/>
                <w:color w:val="auto"/>
                <w:highlight w:val="none"/>
              </w:rPr>
            </w:pPr>
            <w:r>
              <w:rPr>
                <w:rFonts w:hint="eastAsia" w:ascii="仿宋" w:hAnsi="仿宋" w:eastAsia="仿宋"/>
                <w:b/>
                <w:color w:val="auto"/>
                <w:highlight w:val="none"/>
                <w:lang w:val="en-US" w:eastAsia="zh-CN"/>
              </w:rPr>
              <w:t>认证费用</w:t>
            </w:r>
            <w:r>
              <w:rPr>
                <w:rFonts w:hint="eastAsia" w:ascii="仿宋" w:hAnsi="仿宋" w:eastAsia="仿宋"/>
                <w:b/>
                <w:color w:val="auto"/>
                <w:highlight w:val="none"/>
              </w:rPr>
              <w:t>（万元）</w:t>
            </w:r>
          </w:p>
        </w:tc>
        <w:tc>
          <w:tcPr>
            <w:tcW w:w="975" w:type="dxa"/>
            <w:noWrap w:val="0"/>
            <w:vAlign w:val="top"/>
          </w:tcPr>
          <w:p w14:paraId="74BC000D">
            <w:pPr>
              <w:widowControl w:val="0"/>
              <w:spacing w:before="120" w:beforeLines="50"/>
              <w:jc w:val="center"/>
              <w:rPr>
                <w:rFonts w:hint="eastAsia" w:ascii="仿宋" w:hAnsi="仿宋" w:eastAsia="仿宋"/>
                <w:b/>
                <w:color w:val="auto"/>
                <w:highlight w:val="none"/>
              </w:rPr>
            </w:pPr>
            <w:r>
              <w:rPr>
                <w:rFonts w:hint="eastAsia" w:ascii="仿宋" w:hAnsi="仿宋" w:eastAsia="仿宋"/>
                <w:b/>
                <w:color w:val="auto"/>
                <w:highlight w:val="none"/>
              </w:rPr>
              <w:t>备注</w:t>
            </w:r>
          </w:p>
        </w:tc>
      </w:tr>
      <w:tr w14:paraId="7B98B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exact"/>
          <w:jc w:val="center"/>
        </w:trPr>
        <w:tc>
          <w:tcPr>
            <w:tcW w:w="921" w:type="dxa"/>
            <w:noWrap w:val="0"/>
            <w:vAlign w:val="center"/>
          </w:tcPr>
          <w:p w14:paraId="065B974E">
            <w:pPr>
              <w:widowControl w:val="0"/>
              <w:spacing w:before="120" w:beforeLines="50"/>
              <w:jc w:val="center"/>
              <w:rPr>
                <w:rFonts w:hint="default" w:ascii="仿宋" w:hAnsi="仿宋" w:eastAsia="仿宋"/>
                <w:b/>
                <w:color w:val="auto"/>
                <w:highlight w:val="none"/>
                <w:lang w:val="en-US" w:eastAsia="zh-CN"/>
              </w:rPr>
            </w:pPr>
            <w:r>
              <w:rPr>
                <w:rFonts w:hint="eastAsia" w:ascii="仿宋" w:hAnsi="仿宋" w:eastAsia="仿宋"/>
                <w:b/>
                <w:color w:val="auto"/>
                <w:highlight w:val="none"/>
                <w:lang w:val="en-US" w:eastAsia="zh-CN"/>
              </w:rPr>
              <w:t>1</w:t>
            </w:r>
          </w:p>
        </w:tc>
        <w:tc>
          <w:tcPr>
            <w:tcW w:w="3463" w:type="dxa"/>
            <w:noWrap w:val="0"/>
            <w:vAlign w:val="top"/>
          </w:tcPr>
          <w:p w14:paraId="259A9832">
            <w:pPr>
              <w:widowControl w:val="0"/>
              <w:spacing w:before="120" w:beforeLines="50"/>
              <w:jc w:val="center"/>
              <w:rPr>
                <w:rFonts w:hint="eastAsia" w:ascii="仿宋" w:hAnsi="仿宋" w:eastAsia="仿宋"/>
                <w:color w:val="auto"/>
                <w:highlight w:val="none"/>
                <w:lang w:val="en-US" w:eastAsia="zh-CN"/>
              </w:rPr>
            </w:pPr>
            <w:r>
              <w:rPr>
                <w:rFonts w:hint="eastAsia" w:ascii="仿宋" w:hAnsi="仿宋" w:eastAsia="仿宋"/>
                <w:color w:val="auto"/>
                <w:highlight w:val="none"/>
                <w:lang w:val="en-US" w:eastAsia="zh-CN"/>
              </w:rPr>
              <w:t>万基控股集团铝基新材料事业部</w:t>
            </w:r>
          </w:p>
          <w:p w14:paraId="622DA312">
            <w:pPr>
              <w:widowControl w:val="0"/>
              <w:spacing w:before="120" w:beforeLines="50"/>
              <w:jc w:val="center"/>
              <w:rPr>
                <w:rFonts w:hint="default" w:ascii="仿宋" w:hAnsi="仿宋" w:eastAsia="仿宋"/>
                <w:color w:val="auto"/>
                <w:highlight w:val="none"/>
                <w:lang w:val="en-US" w:eastAsia="zh-CN"/>
              </w:rPr>
            </w:pPr>
            <w:r>
              <w:rPr>
                <w:rFonts w:hint="eastAsia" w:ascii="仿宋" w:hAnsi="仿宋" w:eastAsia="仿宋"/>
                <w:color w:val="auto"/>
                <w:highlight w:val="none"/>
                <w:lang w:val="en-US" w:eastAsia="zh-CN"/>
              </w:rPr>
              <w:t>铝加工生产单元ASI体系认证项目</w:t>
            </w:r>
          </w:p>
        </w:tc>
        <w:tc>
          <w:tcPr>
            <w:tcW w:w="1647" w:type="dxa"/>
            <w:noWrap w:val="0"/>
            <w:vAlign w:val="center"/>
          </w:tcPr>
          <w:p w14:paraId="47BB2530">
            <w:pPr>
              <w:widowControl w:val="0"/>
              <w:spacing w:before="120" w:beforeLines="50"/>
              <w:jc w:val="center"/>
              <w:rPr>
                <w:rFonts w:hint="default" w:ascii="仿宋" w:hAnsi="仿宋" w:eastAsia="仿宋"/>
                <w:color w:val="auto"/>
                <w:highlight w:val="none"/>
                <w:lang w:val="en-US" w:eastAsia="zh-CN"/>
              </w:rPr>
            </w:pPr>
            <w:r>
              <w:rPr>
                <w:rFonts w:hint="eastAsia" w:ascii="仿宋" w:hAnsi="仿宋" w:eastAsia="仿宋"/>
                <w:color w:val="auto"/>
                <w:highlight w:val="none"/>
              </w:rPr>
              <w:t>详见</w:t>
            </w:r>
            <w:r>
              <w:rPr>
                <w:rFonts w:hint="eastAsia" w:ascii="仿宋" w:hAnsi="仿宋" w:eastAsia="仿宋"/>
                <w:color w:val="auto"/>
                <w:highlight w:val="none"/>
                <w:lang w:val="en-US" w:eastAsia="zh-CN"/>
              </w:rPr>
              <w:t>技术要求</w:t>
            </w:r>
          </w:p>
        </w:tc>
        <w:tc>
          <w:tcPr>
            <w:tcW w:w="2175" w:type="dxa"/>
            <w:noWrap w:val="0"/>
            <w:vAlign w:val="top"/>
          </w:tcPr>
          <w:p w14:paraId="48E16D37">
            <w:pPr>
              <w:widowControl w:val="0"/>
              <w:spacing w:before="120" w:beforeLines="50"/>
              <w:jc w:val="center"/>
              <w:rPr>
                <w:rFonts w:hint="eastAsia" w:ascii="仿宋" w:hAnsi="仿宋" w:eastAsia="仿宋"/>
                <w:color w:val="auto"/>
                <w:highlight w:val="yellow"/>
              </w:rPr>
            </w:pPr>
          </w:p>
        </w:tc>
        <w:tc>
          <w:tcPr>
            <w:tcW w:w="975" w:type="dxa"/>
            <w:noWrap w:val="0"/>
            <w:vAlign w:val="top"/>
          </w:tcPr>
          <w:p w14:paraId="46E54677">
            <w:pPr>
              <w:widowControl w:val="0"/>
              <w:spacing w:before="120" w:beforeLines="50"/>
              <w:jc w:val="center"/>
              <w:rPr>
                <w:rFonts w:hint="eastAsia" w:ascii="仿宋" w:hAnsi="仿宋" w:eastAsia="仿宋"/>
                <w:color w:val="auto"/>
                <w:highlight w:val="yellow"/>
              </w:rPr>
            </w:pPr>
          </w:p>
        </w:tc>
      </w:tr>
      <w:tr w14:paraId="6CC79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181" w:type="dxa"/>
            <w:gridSpan w:val="5"/>
            <w:noWrap w:val="0"/>
            <w:vAlign w:val="top"/>
          </w:tcPr>
          <w:p w14:paraId="30D9C4BE">
            <w:pPr>
              <w:widowControl w:val="0"/>
              <w:spacing w:before="120" w:beforeLines="50"/>
              <w:rPr>
                <w:rFonts w:hint="eastAsia" w:ascii="仿宋" w:hAnsi="仿宋" w:eastAsia="仿宋"/>
                <w:color w:val="auto"/>
                <w:highlight w:val="none"/>
              </w:rPr>
            </w:pPr>
            <w:r>
              <w:rPr>
                <w:rFonts w:hint="eastAsia" w:ascii="仿宋" w:hAnsi="仿宋" w:eastAsia="仿宋"/>
                <w:color w:val="auto"/>
                <w:highlight w:val="none"/>
              </w:rPr>
              <w:t>备注：</w:t>
            </w:r>
          </w:p>
        </w:tc>
      </w:tr>
    </w:tbl>
    <w:p w14:paraId="40709BF2">
      <w:pPr>
        <w:spacing w:line="240" w:lineRule="auto"/>
        <w:rPr>
          <w:rFonts w:ascii="仿宋" w:hAnsi="仿宋" w:eastAsia="仿宋"/>
          <w:color w:val="auto"/>
          <w:sz w:val="32"/>
          <w:szCs w:val="32"/>
          <w:highlight w:val="none"/>
        </w:rPr>
      </w:pPr>
      <w:r>
        <w:rPr>
          <w:rFonts w:hint="eastAsia" w:ascii="仿宋" w:hAnsi="仿宋" w:eastAsia="仿宋"/>
          <w:color w:val="auto"/>
          <w:sz w:val="32"/>
          <w:szCs w:val="32"/>
          <w:highlight w:val="none"/>
        </w:rPr>
        <w:t>报价说明：</w:t>
      </w:r>
    </w:p>
    <w:p w14:paraId="5965F88C">
      <w:pPr>
        <w:tabs>
          <w:tab w:val="left" w:pos="6945"/>
        </w:tabs>
        <w:spacing w:line="240" w:lineRule="auto"/>
        <w:ind w:firstLine="640" w:firstLineChars="200"/>
        <w:rPr>
          <w:rFonts w:hint="default"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1、编制工期：合同签订之日起</w:t>
      </w:r>
      <w:r>
        <w:rPr>
          <w:rFonts w:hint="eastAsia" w:ascii="仿宋" w:hAnsi="仿宋" w:eastAsia="仿宋"/>
          <w:color w:val="auto"/>
          <w:sz w:val="32"/>
          <w:szCs w:val="32"/>
          <w:highlight w:val="none"/>
          <w:u w:val="single"/>
          <w:lang w:val="en-US" w:eastAsia="zh-CN"/>
        </w:rPr>
        <w:t xml:space="preserve"> 60 </w:t>
      </w:r>
      <w:r>
        <w:rPr>
          <w:rFonts w:hint="eastAsia" w:ascii="仿宋" w:hAnsi="仿宋" w:eastAsia="仿宋"/>
          <w:color w:val="auto"/>
          <w:sz w:val="32"/>
          <w:szCs w:val="32"/>
          <w:highlight w:val="none"/>
          <w:lang w:val="en-US" w:eastAsia="zh-CN"/>
        </w:rPr>
        <w:t>天内编制完成；</w:t>
      </w:r>
    </w:p>
    <w:p w14:paraId="58E6914F">
      <w:pPr>
        <w:tabs>
          <w:tab w:val="left" w:pos="6945"/>
        </w:tabs>
        <w:spacing w:line="240" w:lineRule="auto"/>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val="en-US" w:eastAsia="zh-CN"/>
        </w:rPr>
        <w:t>2</w:t>
      </w:r>
      <w:r>
        <w:rPr>
          <w:rFonts w:hint="eastAsia" w:ascii="仿宋" w:hAnsi="仿宋" w:eastAsia="仿宋"/>
          <w:color w:val="auto"/>
          <w:sz w:val="32"/>
          <w:szCs w:val="32"/>
          <w:highlight w:val="none"/>
        </w:rPr>
        <w:t>、报价含</w:t>
      </w:r>
      <w:r>
        <w:rPr>
          <w:rFonts w:hint="eastAsia" w:ascii="仿宋" w:hAnsi="仿宋" w:eastAsia="仿宋"/>
          <w:color w:val="auto"/>
          <w:sz w:val="32"/>
          <w:szCs w:val="32"/>
          <w:highlight w:val="none"/>
          <w:u w:val="single"/>
        </w:rPr>
        <w:t xml:space="preserve">     </w:t>
      </w:r>
      <w:r>
        <w:rPr>
          <w:rFonts w:hint="eastAsia" w:ascii="仿宋" w:hAnsi="仿宋" w:eastAsia="仿宋"/>
          <w:color w:val="auto"/>
          <w:sz w:val="32"/>
          <w:szCs w:val="32"/>
          <w:highlight w:val="none"/>
        </w:rPr>
        <w:t>%增值税、</w:t>
      </w:r>
      <w:r>
        <w:rPr>
          <w:rFonts w:hint="eastAsia" w:ascii="仿宋" w:hAnsi="仿宋" w:eastAsia="仿宋"/>
          <w:color w:val="auto"/>
          <w:sz w:val="32"/>
          <w:szCs w:val="32"/>
          <w:highlight w:val="none"/>
          <w:lang w:val="en-US" w:eastAsia="zh-CN"/>
        </w:rPr>
        <w:t>人工费、工具材料费、措施费</w:t>
      </w:r>
      <w:r>
        <w:rPr>
          <w:rFonts w:hint="eastAsia" w:ascii="仿宋" w:hAnsi="仿宋" w:eastAsia="仿宋"/>
          <w:color w:val="auto"/>
          <w:sz w:val="32"/>
          <w:szCs w:val="32"/>
          <w:highlight w:val="none"/>
        </w:rPr>
        <w:t>等各种杂费、税费等及与本合同有关的所有费用等一切费用</w:t>
      </w:r>
      <w:r>
        <w:rPr>
          <w:rFonts w:hint="eastAsia" w:ascii="仿宋" w:hAnsi="仿宋" w:eastAsia="仿宋"/>
          <w:color w:val="auto"/>
          <w:sz w:val="32"/>
          <w:szCs w:val="32"/>
          <w:highlight w:val="none"/>
          <w:lang w:eastAsia="zh-CN"/>
        </w:rPr>
        <w:t>；</w:t>
      </w:r>
    </w:p>
    <w:p w14:paraId="0AA2957C">
      <w:pPr>
        <w:tabs>
          <w:tab w:val="left" w:pos="6945"/>
        </w:tabs>
        <w:spacing w:line="240" w:lineRule="auto"/>
        <w:ind w:firstLine="640" w:firstLineChars="200"/>
        <w:rPr>
          <w:rFonts w:hint="eastAsia"/>
          <w:color w:val="auto"/>
          <w:sz w:val="32"/>
          <w:szCs w:val="32"/>
          <w:highlight w:val="none"/>
        </w:rPr>
      </w:pPr>
      <w:r>
        <w:rPr>
          <w:rFonts w:hint="eastAsia" w:ascii="仿宋" w:hAnsi="仿宋" w:eastAsia="仿宋"/>
          <w:color w:val="auto"/>
          <w:sz w:val="32"/>
          <w:szCs w:val="32"/>
          <w:highlight w:val="none"/>
          <w:lang w:val="en-US" w:eastAsia="zh-CN"/>
        </w:rPr>
        <w:t>3</w:t>
      </w:r>
      <w:r>
        <w:rPr>
          <w:rFonts w:hint="eastAsia" w:ascii="仿宋" w:hAnsi="仿宋" w:eastAsia="仿宋"/>
          <w:color w:val="auto"/>
          <w:sz w:val="32"/>
          <w:szCs w:val="32"/>
          <w:highlight w:val="none"/>
        </w:rPr>
        <w:t>、付款方式：</w:t>
      </w:r>
      <w:r>
        <w:rPr>
          <w:rFonts w:hint="eastAsia" w:ascii="仿宋" w:hAnsi="仿宋" w:eastAsia="仿宋"/>
          <w:color w:val="auto"/>
          <w:sz w:val="32"/>
          <w:szCs w:val="32"/>
          <w:highlight w:val="none"/>
          <w:lang w:val="en-US" w:eastAsia="zh-CN"/>
        </w:rPr>
        <w:t>认证结束报告编制完成审查通过发票入账后付款；</w:t>
      </w:r>
    </w:p>
    <w:p w14:paraId="14A1D496">
      <w:pPr>
        <w:tabs>
          <w:tab w:val="left" w:pos="6945"/>
        </w:tabs>
        <w:spacing w:line="240" w:lineRule="auto"/>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val="en-US" w:eastAsia="zh-CN"/>
        </w:rPr>
        <w:t>4</w:t>
      </w:r>
      <w:r>
        <w:rPr>
          <w:rFonts w:hint="eastAsia" w:ascii="仿宋" w:hAnsi="仿宋" w:eastAsia="仿宋"/>
          <w:color w:val="auto"/>
          <w:sz w:val="32"/>
          <w:szCs w:val="32"/>
          <w:highlight w:val="none"/>
        </w:rPr>
        <w:t>、报价有效期：</w:t>
      </w:r>
      <w:r>
        <w:rPr>
          <w:rFonts w:hint="eastAsia" w:ascii="仿宋" w:hAnsi="仿宋" w:eastAsia="仿宋"/>
          <w:color w:val="auto"/>
          <w:sz w:val="32"/>
          <w:szCs w:val="32"/>
          <w:highlight w:val="none"/>
          <w:u w:val="single"/>
        </w:rPr>
        <w:t xml:space="preserve">    </w:t>
      </w:r>
      <w:r>
        <w:rPr>
          <w:rFonts w:hint="eastAsia" w:ascii="仿宋" w:hAnsi="仿宋" w:eastAsia="仿宋"/>
          <w:color w:val="auto"/>
          <w:sz w:val="32"/>
          <w:szCs w:val="32"/>
          <w:highlight w:val="none"/>
        </w:rPr>
        <w:t>天（报价承诺的期限）</w:t>
      </w:r>
      <w:r>
        <w:rPr>
          <w:rFonts w:hint="eastAsia" w:ascii="仿宋" w:hAnsi="仿宋" w:eastAsia="仿宋"/>
          <w:color w:val="auto"/>
          <w:sz w:val="32"/>
          <w:szCs w:val="32"/>
          <w:highlight w:val="none"/>
          <w:lang w:eastAsia="zh-CN"/>
        </w:rPr>
        <w:t>；</w:t>
      </w:r>
    </w:p>
    <w:p w14:paraId="0D65434B">
      <w:pPr>
        <w:tabs>
          <w:tab w:val="left" w:pos="6945"/>
        </w:tabs>
        <w:spacing w:line="240" w:lineRule="auto"/>
        <w:ind w:firstLine="640" w:firstLineChars="200"/>
        <w:rPr>
          <w:rFonts w:hint="eastAsia" w:eastAsia="仿宋"/>
          <w:color w:val="auto"/>
          <w:sz w:val="32"/>
          <w:szCs w:val="32"/>
          <w:highlight w:val="none"/>
        </w:rPr>
      </w:pPr>
      <w:r>
        <w:rPr>
          <w:rFonts w:hint="eastAsia" w:ascii="仿宋" w:hAnsi="仿宋" w:eastAsia="仿宋"/>
          <w:color w:val="auto"/>
          <w:sz w:val="32"/>
          <w:szCs w:val="32"/>
          <w:highlight w:val="none"/>
          <w:lang w:val="en-US" w:eastAsia="zh-CN"/>
        </w:rPr>
        <w:t>5</w:t>
      </w:r>
      <w:r>
        <w:rPr>
          <w:rFonts w:hint="eastAsia" w:ascii="仿宋" w:hAnsi="仿宋" w:eastAsia="仿宋"/>
          <w:color w:val="auto"/>
          <w:sz w:val="32"/>
          <w:szCs w:val="32"/>
          <w:highlight w:val="none"/>
        </w:rPr>
        <w:t>、招标文件及合同条款我公司已仔细阅读，完全响应招标文件、技术规范及合同条款。</w:t>
      </w:r>
    </w:p>
    <w:p w14:paraId="7FA82351">
      <w:pPr>
        <w:tabs>
          <w:tab w:val="left" w:pos="6945"/>
        </w:tabs>
        <w:spacing w:line="240" w:lineRule="auto"/>
        <w:ind w:left="372" w:leftChars="177"/>
        <w:rPr>
          <w:rFonts w:ascii="仿宋" w:hAnsi="仿宋" w:eastAsia="仿宋"/>
          <w:color w:val="auto"/>
          <w:sz w:val="32"/>
          <w:szCs w:val="32"/>
          <w:highlight w:val="none"/>
        </w:rPr>
      </w:pPr>
      <w:r>
        <w:rPr>
          <w:rFonts w:hint="eastAsia" w:ascii="仿宋" w:hAnsi="仿宋" w:eastAsia="仿宋"/>
          <w:color w:val="auto"/>
          <w:sz w:val="32"/>
          <w:szCs w:val="32"/>
          <w:highlight w:val="none"/>
        </w:rPr>
        <w:t xml:space="preserve">                         </w:t>
      </w:r>
      <w:r>
        <w:rPr>
          <w:rFonts w:hint="eastAsia" w:ascii="仿宋" w:hAnsi="仿宋" w:eastAsia="仿宋"/>
          <w:color w:val="auto"/>
          <w:sz w:val="32"/>
          <w:szCs w:val="32"/>
          <w:highlight w:val="none"/>
          <w:lang w:val="en-US" w:eastAsia="zh-CN"/>
        </w:rPr>
        <w:t xml:space="preserve"> </w:t>
      </w:r>
      <w:r>
        <w:rPr>
          <w:rFonts w:hint="eastAsia" w:ascii="仿宋" w:hAnsi="仿宋" w:eastAsia="仿宋"/>
          <w:color w:val="auto"/>
          <w:sz w:val="32"/>
          <w:szCs w:val="32"/>
          <w:highlight w:val="none"/>
        </w:rPr>
        <w:t>报价单位（盖章）：</w:t>
      </w:r>
      <w:r>
        <w:rPr>
          <w:rFonts w:hint="eastAsia" w:ascii="仿宋" w:hAnsi="仿宋" w:eastAsia="仿宋"/>
          <w:color w:val="auto"/>
          <w:sz w:val="32"/>
          <w:szCs w:val="32"/>
          <w:highlight w:val="none"/>
          <w:u w:val="single"/>
        </w:rPr>
        <w:t xml:space="preserve">              </w:t>
      </w:r>
    </w:p>
    <w:p w14:paraId="4B076013">
      <w:pPr>
        <w:tabs>
          <w:tab w:val="left" w:pos="6945"/>
        </w:tabs>
        <w:spacing w:line="240" w:lineRule="auto"/>
        <w:ind w:left="372" w:leftChars="177"/>
        <w:rPr>
          <w:rFonts w:ascii="仿宋" w:hAnsi="仿宋" w:eastAsia="仿宋"/>
          <w:color w:val="auto"/>
          <w:sz w:val="32"/>
          <w:szCs w:val="32"/>
          <w:highlight w:val="none"/>
        </w:rPr>
      </w:pPr>
      <w:r>
        <w:rPr>
          <w:rFonts w:hint="eastAsia" w:ascii="仿宋" w:hAnsi="仿宋" w:eastAsia="仿宋"/>
          <w:color w:val="auto"/>
          <w:sz w:val="32"/>
          <w:szCs w:val="32"/>
          <w:highlight w:val="none"/>
        </w:rPr>
        <w:t xml:space="preserve">                         </w:t>
      </w:r>
      <w:r>
        <w:rPr>
          <w:rFonts w:hint="eastAsia" w:ascii="仿宋" w:hAnsi="仿宋" w:eastAsia="仿宋"/>
          <w:color w:val="auto"/>
          <w:sz w:val="32"/>
          <w:szCs w:val="32"/>
          <w:highlight w:val="none"/>
          <w:lang w:val="en-US" w:eastAsia="zh-CN"/>
        </w:rPr>
        <w:t xml:space="preserve"> </w:t>
      </w:r>
      <w:r>
        <w:rPr>
          <w:rFonts w:hint="eastAsia" w:ascii="仿宋" w:hAnsi="仿宋" w:eastAsia="仿宋"/>
          <w:color w:val="auto"/>
          <w:sz w:val="32"/>
          <w:szCs w:val="32"/>
          <w:highlight w:val="none"/>
        </w:rPr>
        <w:t>报价人：（签字）：</w:t>
      </w:r>
      <w:r>
        <w:rPr>
          <w:rFonts w:hint="eastAsia" w:ascii="仿宋" w:hAnsi="仿宋" w:eastAsia="仿宋"/>
          <w:color w:val="auto"/>
          <w:sz w:val="32"/>
          <w:szCs w:val="32"/>
          <w:highlight w:val="none"/>
          <w:u w:val="single"/>
        </w:rPr>
        <w:t xml:space="preserve">              </w:t>
      </w:r>
    </w:p>
    <w:p w14:paraId="6B4F83FB">
      <w:pPr>
        <w:spacing w:line="240" w:lineRule="auto"/>
        <w:rPr>
          <w:rFonts w:hint="eastAsia" w:ascii="仿宋" w:hAnsi="仿宋" w:eastAsia="仿宋"/>
          <w:b/>
          <w:sz w:val="32"/>
          <w:szCs w:val="32"/>
        </w:rPr>
      </w:pPr>
      <w:r>
        <w:rPr>
          <w:rFonts w:hint="eastAsia" w:ascii="仿宋" w:hAnsi="仿宋" w:eastAsia="仿宋"/>
          <w:color w:val="auto"/>
          <w:sz w:val="32"/>
          <w:szCs w:val="32"/>
          <w:highlight w:val="none"/>
        </w:rPr>
        <w:t xml:space="preserve">                           </w:t>
      </w:r>
      <w:r>
        <w:rPr>
          <w:rFonts w:hint="eastAsia" w:ascii="仿宋" w:hAnsi="仿宋" w:eastAsia="仿宋"/>
          <w:color w:val="auto"/>
          <w:sz w:val="32"/>
          <w:szCs w:val="32"/>
          <w:highlight w:val="none"/>
          <w:lang w:val="en-US" w:eastAsia="zh-CN"/>
        </w:rPr>
        <w:t xml:space="preserve">  </w:t>
      </w:r>
      <w:r>
        <w:rPr>
          <w:rFonts w:hint="eastAsia" w:ascii="仿宋" w:hAnsi="仿宋" w:eastAsia="仿宋"/>
          <w:color w:val="auto"/>
          <w:sz w:val="32"/>
          <w:szCs w:val="32"/>
          <w:highlight w:val="none"/>
        </w:rPr>
        <w:t>报价时间：</w:t>
      </w:r>
      <w:r>
        <w:rPr>
          <w:rFonts w:hint="eastAsia" w:ascii="仿宋" w:hAnsi="仿宋" w:eastAsia="仿宋"/>
          <w:color w:val="auto"/>
          <w:sz w:val="32"/>
          <w:szCs w:val="32"/>
          <w:highlight w:val="none"/>
          <w:lang w:eastAsia="zh-CN"/>
        </w:rPr>
        <w:t>20</w:t>
      </w:r>
      <w:r>
        <w:rPr>
          <w:rFonts w:hint="eastAsia" w:ascii="仿宋" w:hAnsi="仿宋" w:eastAsia="仿宋"/>
          <w:color w:val="auto"/>
          <w:sz w:val="32"/>
          <w:szCs w:val="32"/>
          <w:highlight w:val="none"/>
          <w:lang w:val="en-US" w:eastAsia="zh-CN"/>
        </w:rPr>
        <w:t>26</w:t>
      </w:r>
      <w:r>
        <w:rPr>
          <w:rFonts w:hint="eastAsia" w:ascii="仿宋" w:hAnsi="仿宋" w:eastAsia="仿宋"/>
          <w:color w:val="auto"/>
          <w:sz w:val="32"/>
          <w:szCs w:val="32"/>
          <w:highlight w:val="none"/>
          <w:lang w:eastAsia="zh-CN"/>
        </w:rPr>
        <w:t>年</w:t>
      </w:r>
      <w:r>
        <w:rPr>
          <w:rFonts w:hint="eastAsia" w:ascii="仿宋" w:hAnsi="仿宋" w:eastAsia="仿宋"/>
          <w:color w:val="auto"/>
          <w:sz w:val="32"/>
          <w:szCs w:val="32"/>
          <w:highlight w:val="none"/>
          <w:lang w:val="en-US" w:eastAsia="zh-CN"/>
        </w:rPr>
        <w:t>3</w:t>
      </w:r>
      <w:r>
        <w:rPr>
          <w:rFonts w:hint="eastAsia" w:ascii="仿宋" w:hAnsi="仿宋" w:eastAsia="仿宋"/>
          <w:color w:val="auto"/>
          <w:sz w:val="32"/>
          <w:szCs w:val="32"/>
          <w:highlight w:val="none"/>
        </w:rPr>
        <w:t>月</w:t>
      </w:r>
      <w:r>
        <w:rPr>
          <w:rFonts w:hint="eastAsia" w:ascii="仿宋" w:hAnsi="仿宋" w:eastAsia="仿宋"/>
          <w:color w:val="auto"/>
          <w:sz w:val="32"/>
          <w:szCs w:val="32"/>
          <w:highlight w:val="none"/>
          <w:lang w:val="en-US" w:eastAsia="zh-CN"/>
        </w:rPr>
        <w:t>3</w:t>
      </w:r>
      <w:bookmarkStart w:id="0" w:name="_GoBack"/>
      <w:bookmarkEnd w:id="0"/>
      <w:r>
        <w:rPr>
          <w:rFonts w:hint="eastAsia" w:ascii="仿宋" w:hAnsi="仿宋" w:eastAsia="仿宋"/>
          <w:color w:val="auto"/>
          <w:sz w:val="32"/>
          <w:szCs w:val="32"/>
          <w:highlight w:val="none"/>
        </w:rPr>
        <w:t xml:space="preserve">日 </w:t>
      </w:r>
    </w:p>
    <w:p w14:paraId="44A794ED">
      <w:pPr>
        <w:spacing w:line="240" w:lineRule="auto"/>
        <w:rPr>
          <w:rFonts w:hint="eastAsia" w:ascii="仿宋" w:hAnsi="仿宋" w:eastAsia="仿宋"/>
          <w:b/>
          <w:sz w:val="28"/>
          <w:szCs w:val="24"/>
        </w:rPr>
      </w:pPr>
      <w:r>
        <w:rPr>
          <w:rFonts w:hint="eastAsia" w:ascii="仿宋" w:hAnsi="仿宋" w:eastAsia="仿宋"/>
          <w:b/>
          <w:sz w:val="28"/>
          <w:szCs w:val="24"/>
        </w:rPr>
        <w:br w:type="page"/>
      </w:r>
    </w:p>
    <w:p w14:paraId="228A7E38">
      <w:pPr>
        <w:spacing w:line="520" w:lineRule="exact"/>
        <w:rPr>
          <w:rFonts w:ascii="宋体" w:hAnsi="宋体"/>
          <w:b/>
          <w:sz w:val="44"/>
        </w:rPr>
      </w:pPr>
      <w:r>
        <w:rPr>
          <w:rFonts w:hint="eastAsia" w:ascii="仿宋" w:hAnsi="仿宋" w:eastAsia="仿宋"/>
          <w:b/>
          <w:sz w:val="28"/>
          <w:szCs w:val="24"/>
        </w:rPr>
        <w:t>附件</w:t>
      </w:r>
      <w:r>
        <w:rPr>
          <w:rFonts w:hint="eastAsia" w:ascii="仿宋" w:hAnsi="仿宋" w:eastAsia="仿宋"/>
          <w:b/>
          <w:sz w:val="28"/>
          <w:szCs w:val="24"/>
          <w:lang w:val="en-US" w:eastAsia="zh-CN"/>
        </w:rPr>
        <w:t>4</w:t>
      </w:r>
      <w:r>
        <w:rPr>
          <w:rFonts w:hint="eastAsia" w:ascii="仿宋" w:hAnsi="仿宋" w:eastAsia="仿宋"/>
          <w:b/>
          <w:sz w:val="28"/>
          <w:szCs w:val="24"/>
        </w:rPr>
        <w:t>参考合同条款（具体以万基华实商贸签订合同为准）</w:t>
      </w:r>
    </w:p>
    <w:p w14:paraId="29E44440">
      <w:pPr>
        <w:rPr>
          <w:rFonts w:hint="eastAsia" w:eastAsia="黑体"/>
          <w:sz w:val="28"/>
        </w:rPr>
      </w:pPr>
    </w:p>
    <w:p w14:paraId="2265FBF1">
      <w:pPr>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rPr>
        <w:t>合同编号：</w:t>
      </w:r>
      <w:r>
        <w:rPr>
          <w:rFonts w:hint="eastAsia" w:ascii="黑体" w:hAnsi="黑体" w:eastAsia="黑体" w:cs="黑体"/>
          <w:color w:val="auto"/>
          <w:sz w:val="32"/>
          <w:szCs w:val="32"/>
          <w:highlight w:val="none"/>
          <w:lang w:val="en-US" w:eastAsia="zh-CN"/>
        </w:rPr>
        <w:t>WJKG-AH-2601***</w:t>
      </w:r>
    </w:p>
    <w:p w14:paraId="58527658">
      <w:pPr>
        <w:jc w:val="center"/>
        <w:rPr>
          <w:rFonts w:hint="eastAsia" w:eastAsia="黑体"/>
          <w:sz w:val="52"/>
        </w:rPr>
      </w:pPr>
    </w:p>
    <w:p w14:paraId="48A3A074">
      <w:pPr>
        <w:jc w:val="center"/>
        <w:rPr>
          <w:rFonts w:hint="eastAsia" w:eastAsia="黑体"/>
          <w:b/>
          <w:sz w:val="52"/>
        </w:rPr>
      </w:pPr>
      <w:r>
        <w:rPr>
          <w:rFonts w:hint="eastAsia" w:eastAsia="黑体"/>
          <w:b/>
          <w:sz w:val="52"/>
          <w:szCs w:val="52"/>
        </w:rPr>
        <w:t>技 术 服 务 合 同</w:t>
      </w:r>
    </w:p>
    <w:p w14:paraId="4F8500CA">
      <w:pPr>
        <w:jc w:val="center"/>
        <w:rPr>
          <w:rFonts w:hint="eastAsia" w:eastAsia="楷体_GB2312"/>
          <w:sz w:val="36"/>
        </w:rPr>
      </w:pPr>
    </w:p>
    <w:p w14:paraId="2CEBA3A6">
      <w:pPr>
        <w:jc w:val="center"/>
        <w:rPr>
          <w:rFonts w:hint="eastAsia" w:eastAsia="楷体_GB2312"/>
          <w:sz w:val="36"/>
        </w:rPr>
      </w:pPr>
    </w:p>
    <w:p w14:paraId="7E536CCB">
      <w:pPr>
        <w:jc w:val="center"/>
        <w:rPr>
          <w:rFonts w:hint="eastAsia" w:eastAsia="楷体_GB2312"/>
          <w:sz w:val="36"/>
        </w:rPr>
      </w:pPr>
    </w:p>
    <w:p w14:paraId="18F33F2D">
      <w:pPr>
        <w:jc w:val="center"/>
        <w:rPr>
          <w:rFonts w:hint="eastAsia" w:eastAsia="楷体_GB2312"/>
          <w:sz w:val="36"/>
        </w:rPr>
      </w:pPr>
    </w:p>
    <w:p w14:paraId="17EE3C01">
      <w:pPr>
        <w:jc w:val="center"/>
        <w:rPr>
          <w:rFonts w:hint="eastAsia" w:eastAsia="楷体_GB2312"/>
          <w:sz w:val="36"/>
        </w:rPr>
      </w:pPr>
    </w:p>
    <w:p w14:paraId="1076615C">
      <w:pPr>
        <w:jc w:val="center"/>
        <w:rPr>
          <w:rFonts w:hint="eastAsia" w:eastAsia="楷体_GB2312"/>
          <w:sz w:val="36"/>
        </w:rPr>
      </w:pPr>
    </w:p>
    <w:p w14:paraId="23391856">
      <w:pPr>
        <w:jc w:val="center"/>
        <w:rPr>
          <w:rFonts w:hint="eastAsia" w:ascii="宋体" w:hAnsi="宋体"/>
          <w:sz w:val="36"/>
        </w:rPr>
      </w:pPr>
    </w:p>
    <w:p w14:paraId="32AF9D24">
      <w:pPr>
        <w:keepNext w:val="0"/>
        <w:keepLines w:val="0"/>
        <w:pageBreakBefore w:val="0"/>
        <w:widowControl w:val="0"/>
        <w:kinsoku/>
        <w:wordWrap/>
        <w:overflowPunct/>
        <w:topLinePunct w:val="0"/>
        <w:autoSpaceDE/>
        <w:autoSpaceDN/>
        <w:bidi w:val="0"/>
        <w:adjustRightInd/>
        <w:snapToGrid/>
        <w:spacing w:line="720" w:lineRule="auto"/>
        <w:ind w:left="1599" w:leftChars="152" w:hanging="1280" w:hangingChars="400"/>
        <w:textAlignment w:val="auto"/>
        <w:outlineLvl w:val="9"/>
        <w:rPr>
          <w:rFonts w:hint="eastAsia" w:ascii="宋体" w:hAnsi="宋体"/>
          <w:bCs/>
          <w:sz w:val="32"/>
          <w:szCs w:val="32"/>
          <w:u w:val="single"/>
        </w:rPr>
      </w:pPr>
      <w:r>
        <w:rPr>
          <w:rFonts w:hint="eastAsia" w:ascii="宋体" w:hAnsi="宋体"/>
          <w:bCs/>
          <w:sz w:val="32"/>
          <w:szCs w:val="32"/>
        </w:rPr>
        <w:t>项</w:t>
      </w:r>
      <w:r>
        <w:rPr>
          <w:rFonts w:hint="eastAsia" w:ascii="宋体" w:hAnsi="宋体"/>
          <w:bCs/>
          <w:sz w:val="32"/>
          <w:szCs w:val="32"/>
          <w:lang w:val="en-US" w:eastAsia="zh-CN"/>
        </w:rPr>
        <w:t xml:space="preserve">  </w:t>
      </w:r>
      <w:r>
        <w:rPr>
          <w:rFonts w:hint="eastAsia" w:ascii="宋体" w:hAnsi="宋体"/>
          <w:bCs/>
          <w:sz w:val="32"/>
          <w:szCs w:val="32"/>
        </w:rPr>
        <w:t>目</w:t>
      </w:r>
      <w:r>
        <w:rPr>
          <w:rFonts w:hint="eastAsia" w:ascii="宋体" w:hAnsi="宋体"/>
          <w:bCs/>
          <w:sz w:val="32"/>
          <w:szCs w:val="32"/>
          <w:lang w:val="en-US" w:eastAsia="zh-CN"/>
        </w:rPr>
        <w:t xml:space="preserve">  </w:t>
      </w:r>
      <w:r>
        <w:rPr>
          <w:rFonts w:hint="eastAsia" w:ascii="宋体" w:hAnsi="宋体"/>
          <w:bCs/>
          <w:sz w:val="32"/>
          <w:szCs w:val="32"/>
        </w:rPr>
        <w:t>名</w:t>
      </w:r>
      <w:r>
        <w:rPr>
          <w:rFonts w:hint="eastAsia" w:ascii="宋体" w:hAnsi="宋体"/>
          <w:bCs/>
          <w:sz w:val="32"/>
          <w:szCs w:val="32"/>
          <w:lang w:val="en-US" w:eastAsia="zh-CN"/>
        </w:rPr>
        <w:t xml:space="preserve">  </w:t>
      </w:r>
      <w:r>
        <w:rPr>
          <w:rFonts w:hint="eastAsia" w:ascii="宋体" w:hAnsi="宋体"/>
          <w:bCs/>
          <w:sz w:val="32"/>
          <w:szCs w:val="32"/>
        </w:rPr>
        <w:t>称</w:t>
      </w:r>
      <w:r>
        <w:rPr>
          <w:rFonts w:hint="eastAsia" w:ascii="宋体" w:hAnsi="宋体"/>
          <w:bCs/>
          <w:sz w:val="32"/>
          <w:szCs w:val="32"/>
          <w:lang w:eastAsia="zh-CN"/>
        </w:rPr>
        <w:t>：</w:t>
      </w:r>
      <w:r>
        <w:rPr>
          <w:rFonts w:hint="eastAsia" w:ascii="宋体" w:hAnsi="宋体"/>
          <w:b w:val="0"/>
          <w:bCs/>
          <w:sz w:val="32"/>
          <w:szCs w:val="32"/>
          <w:u w:val="single"/>
          <w:lang w:val="en-US" w:eastAsia="zh-CN"/>
        </w:rPr>
        <w:t xml:space="preserve">           </w:t>
      </w:r>
      <w:r>
        <w:rPr>
          <w:rFonts w:hint="eastAsia" w:ascii="宋体" w:hAnsi="宋体" w:cs="宋体"/>
          <w:b w:val="0"/>
          <w:bCs/>
          <w:sz w:val="32"/>
          <w:szCs w:val="32"/>
          <w:u w:val="single"/>
        </w:rPr>
        <w:t xml:space="preserve">   </w:t>
      </w:r>
      <w:r>
        <w:rPr>
          <w:rFonts w:hint="eastAsia" w:ascii="宋体" w:hAnsi="宋体" w:cs="宋体"/>
          <w:sz w:val="32"/>
          <w:szCs w:val="32"/>
          <w:u w:val="single"/>
        </w:rPr>
        <w:t xml:space="preserve"> </w:t>
      </w:r>
      <w:r>
        <w:rPr>
          <w:rFonts w:hint="eastAsia" w:ascii="宋体" w:hAnsi="宋体" w:cs="宋体"/>
          <w:sz w:val="32"/>
          <w:szCs w:val="32"/>
          <w:u w:val="single"/>
          <w:lang w:val="en-US" w:eastAsia="zh-CN"/>
        </w:rPr>
        <w:t xml:space="preserve"> </w:t>
      </w:r>
      <w:r>
        <w:rPr>
          <w:rFonts w:hint="eastAsia" w:ascii="宋体" w:hAnsi="宋体" w:cs="宋体"/>
          <w:sz w:val="32"/>
          <w:szCs w:val="32"/>
          <w:u w:val="single"/>
        </w:rPr>
        <w:t xml:space="preserve">  </w:t>
      </w:r>
      <w:r>
        <w:rPr>
          <w:rFonts w:hint="eastAsia" w:ascii="宋体" w:hAnsi="宋体" w:cs="宋体"/>
          <w:sz w:val="32"/>
          <w:szCs w:val="32"/>
          <w:u w:val="single"/>
          <w:lang w:val="en-US" w:eastAsia="zh-CN"/>
        </w:rPr>
        <w:t xml:space="preserve"> </w:t>
      </w:r>
      <w:r>
        <w:rPr>
          <w:rFonts w:hint="eastAsia" w:ascii="宋体" w:hAnsi="宋体" w:cs="宋体"/>
          <w:sz w:val="32"/>
          <w:szCs w:val="32"/>
          <w:u w:val="single"/>
        </w:rPr>
        <w:t xml:space="preserve">    </w:t>
      </w:r>
    </w:p>
    <w:p w14:paraId="1A7DD860">
      <w:pPr>
        <w:keepNext w:val="0"/>
        <w:keepLines w:val="0"/>
        <w:pageBreakBefore w:val="0"/>
        <w:widowControl w:val="0"/>
        <w:kinsoku/>
        <w:wordWrap/>
        <w:overflowPunct/>
        <w:topLinePunct w:val="0"/>
        <w:autoSpaceDE/>
        <w:autoSpaceDN/>
        <w:bidi w:val="0"/>
        <w:adjustRightInd/>
        <w:snapToGrid/>
        <w:spacing w:line="720" w:lineRule="auto"/>
        <w:ind w:firstLine="320" w:firstLineChars="100"/>
        <w:textAlignment w:val="auto"/>
        <w:outlineLvl w:val="9"/>
        <w:rPr>
          <w:rFonts w:hint="eastAsia" w:ascii="宋体" w:hAnsi="宋体"/>
          <w:bCs/>
          <w:sz w:val="32"/>
          <w:szCs w:val="32"/>
        </w:rPr>
      </w:pPr>
      <w:r>
        <w:rPr>
          <w:rFonts w:hint="eastAsia" w:ascii="宋体" w:hAnsi="宋体"/>
          <w:bCs/>
          <w:sz w:val="32"/>
          <w:szCs w:val="32"/>
        </w:rPr>
        <w:t>委托方（甲方）：</w:t>
      </w:r>
      <w:r>
        <w:rPr>
          <w:rFonts w:hint="eastAsia" w:ascii="宋体" w:hAnsi="宋体"/>
          <w:b w:val="0"/>
          <w:bCs/>
          <w:sz w:val="32"/>
          <w:szCs w:val="32"/>
          <w:u w:val="single"/>
          <w:lang w:val="en-US" w:eastAsia="zh-CN"/>
        </w:rPr>
        <w:t xml:space="preserve">   </w:t>
      </w:r>
      <w:r>
        <w:rPr>
          <w:rFonts w:hint="eastAsia"/>
          <w:b w:val="0"/>
          <w:bCs/>
          <w:sz w:val="32"/>
          <w:szCs w:val="32"/>
          <w:u w:val="single"/>
          <w:lang w:val="en-US" w:eastAsia="zh-CN"/>
        </w:rPr>
        <w:t xml:space="preserve">                     </w:t>
      </w:r>
    </w:p>
    <w:p w14:paraId="25B44006">
      <w:pPr>
        <w:keepNext w:val="0"/>
        <w:keepLines w:val="0"/>
        <w:pageBreakBefore w:val="0"/>
        <w:widowControl w:val="0"/>
        <w:kinsoku/>
        <w:wordWrap/>
        <w:overflowPunct/>
        <w:topLinePunct w:val="0"/>
        <w:autoSpaceDE/>
        <w:autoSpaceDN/>
        <w:bidi w:val="0"/>
        <w:adjustRightInd/>
        <w:snapToGrid/>
        <w:spacing w:line="720" w:lineRule="auto"/>
        <w:ind w:firstLine="320" w:firstLineChars="100"/>
        <w:textAlignment w:val="auto"/>
        <w:outlineLvl w:val="9"/>
        <w:rPr>
          <w:rFonts w:hint="default" w:ascii="宋体" w:hAnsi="宋体"/>
          <w:bCs/>
          <w:sz w:val="32"/>
          <w:szCs w:val="32"/>
          <w:u w:val="single"/>
          <w:lang w:val="en-US"/>
        </w:rPr>
      </w:pPr>
      <w:r>
        <w:rPr>
          <w:rFonts w:hint="eastAsia" w:ascii="宋体" w:hAnsi="宋体"/>
          <w:bCs/>
          <w:sz w:val="32"/>
          <w:szCs w:val="32"/>
        </w:rPr>
        <w:t>受托方（乙方）：</w:t>
      </w:r>
      <w:r>
        <w:rPr>
          <w:rFonts w:hint="eastAsia" w:ascii="宋体" w:hAnsi="宋体"/>
          <w:bCs/>
          <w:sz w:val="32"/>
          <w:szCs w:val="32"/>
          <w:u w:val="single"/>
          <w:lang w:val="en-US" w:eastAsia="zh-CN"/>
        </w:rPr>
        <w:t xml:space="preserve">       </w:t>
      </w:r>
      <w:r>
        <w:rPr>
          <w:rFonts w:hint="eastAsia" w:ascii="宋体" w:hAnsi="宋体" w:eastAsia="宋体" w:cs="宋体"/>
          <w:b w:val="0"/>
          <w:bCs w:val="0"/>
          <w:sz w:val="32"/>
          <w:szCs w:val="32"/>
          <w:u w:val="single"/>
          <w:lang w:val="en-US" w:eastAsia="zh-CN"/>
        </w:rPr>
        <w:t>*****有限公司</w:t>
      </w:r>
      <w:r>
        <w:rPr>
          <w:rFonts w:hint="eastAsia" w:ascii="宋体" w:hAnsi="宋体" w:cs="宋体"/>
          <w:b w:val="0"/>
          <w:bCs w:val="0"/>
          <w:sz w:val="32"/>
          <w:szCs w:val="32"/>
          <w:u w:val="single"/>
          <w:lang w:val="en-US" w:eastAsia="zh-CN"/>
        </w:rPr>
        <w:t xml:space="preserve">     </w:t>
      </w:r>
    </w:p>
    <w:p w14:paraId="681CCA4A">
      <w:pPr>
        <w:keepNext w:val="0"/>
        <w:keepLines w:val="0"/>
        <w:pageBreakBefore w:val="0"/>
        <w:widowControl w:val="0"/>
        <w:kinsoku/>
        <w:wordWrap/>
        <w:overflowPunct/>
        <w:topLinePunct w:val="0"/>
        <w:autoSpaceDE/>
        <w:autoSpaceDN/>
        <w:bidi w:val="0"/>
        <w:adjustRightInd/>
        <w:snapToGrid/>
        <w:spacing w:line="720" w:lineRule="auto"/>
        <w:ind w:firstLine="320" w:firstLineChars="100"/>
        <w:textAlignment w:val="auto"/>
        <w:outlineLvl w:val="9"/>
        <w:rPr>
          <w:rFonts w:hint="eastAsia" w:ascii="宋体" w:hAnsi="宋体" w:cs="宋体"/>
          <w:sz w:val="32"/>
          <w:szCs w:val="32"/>
          <w:u w:val="none"/>
        </w:rPr>
      </w:pPr>
      <w:r>
        <w:rPr>
          <w:rFonts w:hint="eastAsia" w:ascii="宋体" w:hAnsi="宋体"/>
          <w:bCs/>
          <w:sz w:val="32"/>
          <w:szCs w:val="32"/>
        </w:rPr>
        <w:t>签</w:t>
      </w:r>
      <w:r>
        <w:rPr>
          <w:rFonts w:hint="eastAsia" w:ascii="宋体" w:hAnsi="宋体"/>
          <w:bCs/>
          <w:sz w:val="32"/>
          <w:szCs w:val="32"/>
          <w:lang w:val="en-US" w:eastAsia="zh-CN"/>
        </w:rPr>
        <w:t xml:space="preserve">  </w:t>
      </w:r>
      <w:r>
        <w:rPr>
          <w:rFonts w:hint="eastAsia" w:ascii="宋体" w:hAnsi="宋体"/>
          <w:bCs/>
          <w:sz w:val="32"/>
          <w:szCs w:val="32"/>
        </w:rPr>
        <w:t>订</w:t>
      </w:r>
      <w:r>
        <w:rPr>
          <w:rFonts w:hint="eastAsia" w:ascii="宋体" w:hAnsi="宋体"/>
          <w:bCs/>
          <w:sz w:val="32"/>
          <w:szCs w:val="32"/>
          <w:lang w:val="en-US" w:eastAsia="zh-CN"/>
        </w:rPr>
        <w:t xml:space="preserve">  </w:t>
      </w:r>
      <w:r>
        <w:rPr>
          <w:rFonts w:hint="eastAsia" w:ascii="宋体" w:hAnsi="宋体"/>
          <w:bCs/>
          <w:sz w:val="32"/>
          <w:szCs w:val="32"/>
        </w:rPr>
        <w:t>时</w:t>
      </w:r>
      <w:r>
        <w:rPr>
          <w:rFonts w:hint="eastAsia" w:ascii="宋体" w:hAnsi="宋体"/>
          <w:bCs/>
          <w:sz w:val="32"/>
          <w:szCs w:val="32"/>
          <w:lang w:val="en-US" w:eastAsia="zh-CN"/>
        </w:rPr>
        <w:t xml:space="preserve">  </w:t>
      </w:r>
      <w:r>
        <w:rPr>
          <w:rFonts w:hint="eastAsia" w:ascii="宋体" w:hAnsi="宋体"/>
          <w:bCs/>
          <w:sz w:val="32"/>
          <w:szCs w:val="32"/>
        </w:rPr>
        <w:t>间：</w:t>
      </w:r>
      <w:r>
        <w:rPr>
          <w:rFonts w:hint="eastAsia" w:ascii="宋体" w:hAnsi="宋体"/>
          <w:bCs/>
          <w:sz w:val="32"/>
          <w:szCs w:val="32"/>
          <w:u w:val="single"/>
          <w:lang w:val="en-US" w:eastAsia="zh-CN"/>
        </w:rPr>
        <w:t xml:space="preserve">     2026 年 ** 月 ** 日</w:t>
      </w:r>
      <w:r>
        <w:rPr>
          <w:rFonts w:hint="eastAsia" w:ascii="宋体" w:hAnsi="宋体" w:cs="宋体"/>
          <w:sz w:val="32"/>
          <w:szCs w:val="32"/>
          <w:u w:val="single"/>
        </w:rPr>
        <w:t xml:space="preserve"> </w:t>
      </w:r>
      <w:r>
        <w:rPr>
          <w:rFonts w:hint="eastAsia" w:ascii="宋体" w:hAnsi="宋体" w:cs="宋体"/>
          <w:sz w:val="32"/>
          <w:szCs w:val="32"/>
          <w:u w:val="single"/>
          <w:lang w:val="en-US" w:eastAsia="zh-CN"/>
        </w:rPr>
        <w:t xml:space="preserve">  </w:t>
      </w:r>
      <w:r>
        <w:rPr>
          <w:rFonts w:hint="eastAsia" w:ascii="宋体" w:hAnsi="宋体" w:cs="宋体"/>
          <w:sz w:val="32"/>
          <w:szCs w:val="32"/>
          <w:u w:val="single"/>
        </w:rPr>
        <w:t xml:space="preserve"> </w:t>
      </w:r>
    </w:p>
    <w:p w14:paraId="547B7638">
      <w:pPr>
        <w:keepNext w:val="0"/>
        <w:keepLines w:val="0"/>
        <w:pageBreakBefore w:val="0"/>
        <w:widowControl w:val="0"/>
        <w:kinsoku/>
        <w:wordWrap/>
        <w:overflowPunct/>
        <w:topLinePunct w:val="0"/>
        <w:autoSpaceDE/>
        <w:autoSpaceDN/>
        <w:bidi w:val="0"/>
        <w:adjustRightInd/>
        <w:snapToGrid/>
        <w:spacing w:line="720" w:lineRule="auto"/>
        <w:ind w:firstLine="320" w:firstLineChars="100"/>
        <w:textAlignment w:val="auto"/>
        <w:outlineLvl w:val="9"/>
        <w:rPr>
          <w:rFonts w:hint="eastAsia" w:ascii="宋体" w:hAnsi="宋体"/>
          <w:bCs/>
          <w:sz w:val="32"/>
          <w:szCs w:val="32"/>
          <w:u w:val="single"/>
        </w:rPr>
      </w:pPr>
      <w:r>
        <w:rPr>
          <w:rFonts w:hint="eastAsia" w:ascii="宋体" w:hAnsi="宋体"/>
          <w:bCs/>
          <w:sz w:val="32"/>
          <w:szCs w:val="32"/>
        </w:rPr>
        <w:t>签</w:t>
      </w:r>
      <w:r>
        <w:rPr>
          <w:rFonts w:hint="eastAsia" w:ascii="宋体" w:hAnsi="宋体"/>
          <w:bCs/>
          <w:sz w:val="32"/>
          <w:szCs w:val="32"/>
          <w:lang w:val="en-US" w:eastAsia="zh-CN"/>
        </w:rPr>
        <w:t xml:space="preserve">  </w:t>
      </w:r>
      <w:r>
        <w:rPr>
          <w:rFonts w:hint="eastAsia" w:ascii="宋体" w:hAnsi="宋体"/>
          <w:bCs/>
          <w:sz w:val="32"/>
          <w:szCs w:val="32"/>
        </w:rPr>
        <w:t>订</w:t>
      </w:r>
      <w:r>
        <w:rPr>
          <w:rFonts w:hint="eastAsia" w:ascii="宋体" w:hAnsi="宋体"/>
          <w:bCs/>
          <w:sz w:val="32"/>
          <w:szCs w:val="32"/>
          <w:lang w:val="en-US" w:eastAsia="zh-CN"/>
        </w:rPr>
        <w:t xml:space="preserve">  </w:t>
      </w:r>
      <w:r>
        <w:rPr>
          <w:rFonts w:hint="eastAsia" w:ascii="宋体" w:hAnsi="宋体"/>
          <w:bCs/>
          <w:sz w:val="32"/>
          <w:szCs w:val="32"/>
        </w:rPr>
        <w:t>地</w:t>
      </w:r>
      <w:r>
        <w:rPr>
          <w:rFonts w:hint="eastAsia" w:ascii="宋体" w:hAnsi="宋体"/>
          <w:bCs/>
          <w:sz w:val="32"/>
          <w:szCs w:val="32"/>
          <w:lang w:val="en-US" w:eastAsia="zh-CN"/>
        </w:rPr>
        <w:t xml:space="preserve">  </w:t>
      </w:r>
      <w:r>
        <w:rPr>
          <w:rFonts w:hint="eastAsia" w:ascii="宋体" w:hAnsi="宋体"/>
          <w:bCs/>
          <w:sz w:val="32"/>
          <w:szCs w:val="32"/>
        </w:rPr>
        <w:t>点：</w:t>
      </w:r>
      <w:r>
        <w:rPr>
          <w:rFonts w:hint="eastAsia" w:ascii="宋体" w:hAnsi="宋体"/>
          <w:b w:val="0"/>
          <w:bCs/>
          <w:sz w:val="32"/>
          <w:szCs w:val="32"/>
          <w:u w:val="single"/>
          <w:lang w:val="en-US" w:eastAsia="zh-CN"/>
        </w:rPr>
        <w:t xml:space="preserve">    河南省洛阳市新安县</w:t>
      </w:r>
      <w:r>
        <w:rPr>
          <w:rFonts w:hint="eastAsia" w:ascii="宋体" w:hAnsi="宋体" w:cs="宋体"/>
          <w:b w:val="0"/>
          <w:bCs/>
          <w:sz w:val="32"/>
          <w:szCs w:val="32"/>
          <w:u w:val="single"/>
          <w:lang w:val="en-US" w:eastAsia="zh-CN"/>
        </w:rPr>
        <w:t xml:space="preserve">   </w:t>
      </w:r>
      <w:r>
        <w:rPr>
          <w:rFonts w:hint="eastAsia" w:ascii="宋体" w:hAnsi="宋体" w:cs="宋体"/>
          <w:sz w:val="32"/>
          <w:szCs w:val="32"/>
          <w:u w:val="single"/>
        </w:rPr>
        <w:t xml:space="preserve">   </w:t>
      </w:r>
      <w:r>
        <w:rPr>
          <w:rFonts w:hint="eastAsia" w:ascii="宋体" w:hAnsi="宋体" w:cs="宋体"/>
          <w:sz w:val="32"/>
          <w:szCs w:val="32"/>
        </w:rPr>
        <w:t xml:space="preserve">                                </w:t>
      </w:r>
      <w:r>
        <w:rPr>
          <w:rFonts w:hint="eastAsia"/>
          <w:sz w:val="32"/>
          <w:szCs w:val="32"/>
          <w:u w:val="single"/>
        </w:rPr>
        <w:t xml:space="preserve"> </w:t>
      </w:r>
      <w:r>
        <w:rPr>
          <w:rFonts w:hint="eastAsia" w:ascii="宋体" w:hAnsi="宋体"/>
          <w:bCs/>
          <w:sz w:val="32"/>
          <w:szCs w:val="32"/>
          <w:u w:val="single"/>
        </w:rPr>
        <w:t xml:space="preserve">                                      </w:t>
      </w:r>
      <w:r>
        <w:rPr>
          <w:rFonts w:ascii="宋体" w:hAnsi="宋体"/>
          <w:bCs/>
          <w:sz w:val="32"/>
          <w:szCs w:val="32"/>
          <w:u w:val="single"/>
        </w:rPr>
        <w:t xml:space="preserve"> </w:t>
      </w:r>
      <w:r>
        <w:rPr>
          <w:rFonts w:hint="eastAsia" w:ascii="宋体" w:hAnsi="宋体"/>
          <w:bCs/>
          <w:sz w:val="32"/>
          <w:szCs w:val="32"/>
          <w:u w:val="single"/>
        </w:rPr>
        <w:t xml:space="preserve"> </w:t>
      </w:r>
    </w:p>
    <w:p w14:paraId="3EC69EF4">
      <w:pPr>
        <w:spacing w:line="312" w:lineRule="auto"/>
        <w:rPr>
          <w:rFonts w:hint="eastAsia" w:ascii="宋体" w:hAnsi="宋体"/>
          <w:bCs/>
          <w:sz w:val="36"/>
          <w:szCs w:val="36"/>
        </w:rPr>
      </w:pPr>
    </w:p>
    <w:p w14:paraId="39D0506A">
      <w:pPr>
        <w:rPr>
          <w:rFonts w:hint="eastAsia" w:eastAsia="黑体"/>
          <w:sz w:val="36"/>
        </w:rPr>
      </w:pPr>
    </w:p>
    <w:p w14:paraId="30AA0AB1">
      <w:pPr>
        <w:rPr>
          <w:rFonts w:hint="eastAsia" w:eastAsia="黑体"/>
          <w:sz w:val="36"/>
        </w:rPr>
      </w:pPr>
    </w:p>
    <w:p w14:paraId="1B6294AC">
      <w:pPr>
        <w:rPr>
          <w:rFonts w:hint="eastAsia" w:eastAsia="黑体"/>
          <w:sz w:val="36"/>
        </w:rPr>
      </w:pPr>
    </w:p>
    <w:p w14:paraId="4432846B">
      <w:pPr>
        <w:rPr>
          <w:rFonts w:hint="eastAsia" w:eastAsia="黑体"/>
          <w:sz w:val="36"/>
        </w:rPr>
      </w:pPr>
    </w:p>
    <w:p w14:paraId="35184E4A">
      <w:pPr>
        <w:rPr>
          <w:sz w:val="28"/>
        </w:rPr>
        <w:sectPr>
          <w:headerReference r:id="rId4" w:type="first"/>
          <w:footerReference r:id="rId7" w:type="first"/>
          <w:headerReference r:id="rId3" w:type="default"/>
          <w:footerReference r:id="rId5" w:type="default"/>
          <w:footerReference r:id="rId6" w:type="even"/>
          <w:pgSz w:w="11907" w:h="16840"/>
          <w:pgMar w:top="1304" w:right="1302" w:bottom="1304" w:left="1701" w:header="720" w:footer="720" w:gutter="0"/>
          <w:pgBorders w:zOrder="back" w:offsetFrom="page">
            <w:right w:val="single" w:color="FFFFFF" w:sz="4" w:space="24"/>
          </w:pgBorders>
          <w:cols w:space="720" w:num="1"/>
          <w:titlePg/>
        </w:sectPr>
      </w:pPr>
    </w:p>
    <w:p w14:paraId="43936981">
      <w:pPr>
        <w:pStyle w:val="5"/>
        <w:adjustRightInd w:val="0"/>
        <w:spacing w:before="156" w:beforeLines="50" w:line="240" w:lineRule="auto"/>
        <w:ind w:firstLine="0" w:firstLineChars="0"/>
        <w:jc w:val="center"/>
        <w:rPr>
          <w:rFonts w:ascii="黑体" w:hAnsi="黑体" w:eastAsia="黑体" w:cs="黑体"/>
          <w:b/>
          <w:sz w:val="36"/>
          <w:szCs w:val="36"/>
        </w:rPr>
      </w:pPr>
      <w:r>
        <w:rPr>
          <w:rFonts w:hint="eastAsia" w:ascii="黑体" w:hAnsi="黑体" w:eastAsia="黑体" w:cs="黑体"/>
          <w:b/>
          <w:sz w:val="36"/>
          <w:szCs w:val="36"/>
          <w:lang w:val="en-US" w:eastAsia="zh-CN"/>
        </w:rPr>
        <w:t>ASI体系认证</w:t>
      </w:r>
      <w:r>
        <w:rPr>
          <w:rFonts w:hint="eastAsia" w:ascii="黑体" w:hAnsi="黑体" w:eastAsia="黑体" w:cs="黑体"/>
          <w:b/>
          <w:sz w:val="36"/>
          <w:szCs w:val="36"/>
        </w:rPr>
        <w:t>合同</w:t>
      </w:r>
    </w:p>
    <w:p w14:paraId="7AD60761">
      <w:pPr>
        <w:pStyle w:val="5"/>
        <w:spacing w:line="180" w:lineRule="auto"/>
        <w:ind w:firstLine="420"/>
        <w:rPr>
          <w:rFonts w:ascii="宋体" w:eastAsia="宋体"/>
          <w:sz w:val="21"/>
        </w:rPr>
      </w:pPr>
    </w:p>
    <w:p w14:paraId="0F287C99">
      <w:pPr>
        <w:pStyle w:val="5"/>
        <w:spacing w:line="360" w:lineRule="auto"/>
        <w:rPr>
          <w:rFonts w:hint="eastAsia" w:ascii="宋体" w:hAnsi="宋体" w:eastAsia="宋体"/>
        </w:rPr>
      </w:pPr>
      <w:r>
        <w:rPr>
          <w:rFonts w:hint="eastAsia" w:ascii="宋体" w:hAnsi="宋体" w:eastAsia="宋体"/>
        </w:rPr>
        <w:t>甲乙双方依据《中华人民共和国民法典》及其他相关法律、法规的规定，商定乙方按照相关法律法规、标准、规则为甲方提供</w:t>
      </w:r>
      <w:r>
        <w:rPr>
          <w:rFonts w:hint="eastAsia" w:ascii="宋体" w:hAnsi="宋体" w:eastAsia="宋体"/>
          <w:lang w:val="en-US" w:eastAsia="zh-CN"/>
        </w:rPr>
        <w:t>温室气体</w:t>
      </w:r>
      <w:r>
        <w:rPr>
          <w:rFonts w:hint="eastAsia" w:ascii="宋体" w:hAnsi="宋体" w:eastAsia="宋体"/>
        </w:rPr>
        <w:t>核查</w:t>
      </w:r>
      <w:r>
        <w:rPr>
          <w:rFonts w:hint="eastAsia" w:ascii="宋体" w:hAnsi="宋体" w:eastAsia="宋体"/>
          <w:lang w:val="en-US" w:eastAsia="zh-CN"/>
        </w:rPr>
        <w:t>及温室气体减排计划编制服务</w:t>
      </w:r>
      <w:r>
        <w:rPr>
          <w:rFonts w:hint="eastAsia" w:ascii="宋体" w:hAnsi="宋体" w:eastAsia="宋体"/>
        </w:rPr>
        <w:t>，并</w:t>
      </w:r>
      <w:r>
        <w:rPr>
          <w:rFonts w:hint="eastAsia" w:ascii="宋体" w:hAnsi="宋体" w:eastAsia="宋体"/>
          <w:lang w:val="en-US" w:eastAsia="zh-CN"/>
        </w:rPr>
        <w:t>就</w:t>
      </w:r>
      <w:r>
        <w:rPr>
          <w:rFonts w:hint="eastAsia" w:ascii="宋体" w:hAnsi="宋体" w:eastAsia="宋体"/>
        </w:rPr>
        <w:t>服务的具体项目协商一致签订本合同。</w:t>
      </w:r>
    </w:p>
    <w:p w14:paraId="0874AEBC">
      <w:pPr>
        <w:numPr>
          <w:ilvl w:val="0"/>
          <w:numId w:val="0"/>
        </w:numPr>
        <w:spacing w:line="360" w:lineRule="auto"/>
        <w:ind w:leftChars="0"/>
        <w:rPr>
          <w:rFonts w:hint="default" w:ascii="宋体" w:hAnsi="宋体" w:eastAsia="宋体"/>
          <w:b/>
          <w:bCs/>
          <w:sz w:val="24"/>
          <w:lang w:val="en-US" w:eastAsia="zh-CN"/>
        </w:rPr>
      </w:pPr>
      <w:r>
        <w:rPr>
          <w:rFonts w:hint="eastAsia" w:ascii="宋体" w:hAnsi="宋体"/>
          <w:b/>
          <w:bCs/>
          <w:sz w:val="24"/>
          <w:lang w:val="en-US" w:eastAsia="zh-CN"/>
        </w:rPr>
        <w:t>1  服务内容</w:t>
      </w:r>
    </w:p>
    <w:p w14:paraId="4E9F6EFA">
      <w:pPr>
        <w:spacing w:line="360" w:lineRule="auto"/>
        <w:ind w:left="720"/>
        <w:rPr>
          <w:rFonts w:hint="eastAsia" w:ascii="宋体" w:hAnsi="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组织温室气体</w:t>
      </w:r>
      <w:r>
        <w:rPr>
          <w:rFonts w:hint="eastAsia" w:ascii="宋体" w:hAnsi="宋体" w:cs="Times New Roman"/>
          <w:kern w:val="2"/>
          <w:sz w:val="24"/>
          <w:szCs w:val="24"/>
          <w:lang w:val="en-US" w:eastAsia="zh-CN" w:bidi="ar-SA"/>
        </w:rPr>
        <w:t>排放</w:t>
      </w:r>
      <w:r>
        <w:rPr>
          <w:rFonts w:hint="eastAsia" w:ascii="宋体" w:hAnsi="宋体" w:eastAsia="宋体" w:cs="Times New Roman"/>
          <w:kern w:val="2"/>
          <w:sz w:val="24"/>
          <w:szCs w:val="24"/>
          <w:lang w:val="en-US" w:eastAsia="zh-CN" w:bidi="ar-SA"/>
        </w:rPr>
        <w:t>核查、</w:t>
      </w:r>
      <w:r>
        <w:rPr>
          <w:rFonts w:hint="eastAsia" w:ascii="宋体" w:hAnsi="宋体" w:cs="Times New Roman"/>
          <w:kern w:val="2"/>
          <w:sz w:val="24"/>
          <w:szCs w:val="24"/>
          <w:lang w:val="en-US" w:eastAsia="zh-CN" w:bidi="ar-SA"/>
        </w:rPr>
        <w:t>编制</w:t>
      </w:r>
      <w:r>
        <w:rPr>
          <w:rFonts w:hint="eastAsia" w:ascii="宋体" w:hAnsi="宋体" w:eastAsia="宋体" w:cs="Times New Roman"/>
          <w:kern w:val="2"/>
          <w:sz w:val="24"/>
          <w:szCs w:val="24"/>
          <w:lang w:val="en-US" w:eastAsia="zh-CN" w:bidi="ar-SA"/>
        </w:rPr>
        <w:t>温室气体减排计划</w:t>
      </w:r>
      <w:r>
        <w:rPr>
          <w:rFonts w:hint="eastAsia" w:ascii="宋体" w:hAnsi="宋体" w:cs="Times New Roman"/>
          <w:kern w:val="2"/>
          <w:sz w:val="24"/>
          <w:szCs w:val="24"/>
          <w:lang w:val="en-US" w:eastAsia="zh-CN" w:bidi="ar-SA"/>
        </w:rPr>
        <w:t>，具体要求见附件《制定符合ASI要求的碳减排计划及减排路径等的技术协议》。</w:t>
      </w:r>
    </w:p>
    <w:p w14:paraId="35F1A523">
      <w:pPr>
        <w:numPr>
          <w:ilvl w:val="0"/>
          <w:numId w:val="0"/>
        </w:numPr>
        <w:spacing w:line="360" w:lineRule="auto"/>
        <w:ind w:leftChars="0"/>
        <w:rPr>
          <w:rFonts w:hint="eastAsia" w:ascii="宋体" w:hAnsi="宋体" w:eastAsia="宋体" w:cs="Times New Roman"/>
          <w:b/>
          <w:bCs/>
          <w:sz w:val="24"/>
          <w:lang w:val="en-US" w:eastAsia="zh-CN"/>
        </w:rPr>
      </w:pPr>
      <w:r>
        <w:rPr>
          <w:rFonts w:hint="eastAsia" w:ascii="宋体" w:hAnsi="宋体" w:eastAsia="宋体" w:cs="Times New Roman"/>
          <w:b/>
          <w:bCs/>
          <w:sz w:val="24"/>
          <w:lang w:val="en-US" w:eastAsia="zh-CN"/>
        </w:rPr>
        <w:t>2   成果要求</w:t>
      </w:r>
    </w:p>
    <w:p w14:paraId="1DFC7DDF">
      <w:pPr>
        <w:spacing w:line="360" w:lineRule="auto"/>
        <w:ind w:left="720"/>
        <w:rPr>
          <w:rFonts w:hint="eastAsia" w:ascii="宋体" w:hAnsi="宋体" w:cs="Times New Roman"/>
          <w:kern w:val="2"/>
          <w:sz w:val="24"/>
          <w:szCs w:val="24"/>
          <w:lang w:val="en-US" w:eastAsia="zh-CN" w:bidi="ar-SA"/>
        </w:rPr>
      </w:pPr>
      <w:r>
        <w:rPr>
          <w:rFonts w:hint="eastAsia" w:ascii="宋体" w:hAnsi="宋体"/>
          <w:bCs/>
          <w:sz w:val="24"/>
        </w:rPr>
        <w:t>组织温室气体排放核查报告</w:t>
      </w:r>
      <w:r>
        <w:rPr>
          <w:rFonts w:hint="eastAsia" w:ascii="宋体" w:hAnsi="宋体"/>
          <w:bCs/>
          <w:sz w:val="24"/>
          <w:lang w:eastAsia="zh-CN"/>
        </w:rPr>
        <w:t>、</w:t>
      </w:r>
      <w:r>
        <w:rPr>
          <w:rFonts w:hint="eastAsia" w:ascii="宋体" w:hAnsi="宋体"/>
          <w:bCs/>
          <w:sz w:val="24"/>
        </w:rPr>
        <w:t>组织温室气体核查声明证书</w:t>
      </w:r>
      <w:r>
        <w:rPr>
          <w:rFonts w:hint="eastAsia" w:ascii="宋体" w:hAnsi="宋体"/>
          <w:bCs/>
          <w:sz w:val="24"/>
          <w:lang w:eastAsia="zh-CN"/>
        </w:rPr>
        <w:t>、</w:t>
      </w:r>
      <w:r>
        <w:rPr>
          <w:rFonts w:hint="eastAsia" w:ascii="宋体" w:hAnsi="宋体" w:eastAsia="宋体" w:cs="Times New Roman"/>
          <w:kern w:val="2"/>
          <w:sz w:val="24"/>
          <w:szCs w:val="24"/>
          <w:lang w:val="en-US" w:eastAsia="zh-CN" w:bidi="ar-SA"/>
        </w:rPr>
        <w:t>温室气体减排计划</w:t>
      </w:r>
      <w:r>
        <w:rPr>
          <w:rFonts w:hint="eastAsia" w:ascii="宋体" w:hAnsi="宋体" w:cs="Times New Roman"/>
          <w:kern w:val="2"/>
          <w:sz w:val="24"/>
          <w:szCs w:val="24"/>
          <w:lang w:val="en-US" w:eastAsia="zh-CN" w:bidi="ar-SA"/>
        </w:rPr>
        <w:t>。</w:t>
      </w:r>
    </w:p>
    <w:p w14:paraId="40938243">
      <w:pPr>
        <w:pStyle w:val="19"/>
        <w:numPr>
          <w:ilvl w:val="0"/>
          <w:numId w:val="0"/>
        </w:numPr>
        <w:spacing w:line="480" w:lineRule="auto"/>
        <w:ind w:leftChars="0"/>
        <w:rPr>
          <w:rFonts w:ascii="宋体" w:hAnsi="宋体"/>
          <w:b/>
          <w:bCs/>
          <w:sz w:val="24"/>
        </w:rPr>
      </w:pPr>
      <w:r>
        <w:rPr>
          <w:rFonts w:hint="eastAsia" w:ascii="宋体" w:hAnsi="宋体"/>
          <w:b/>
          <w:bCs/>
          <w:sz w:val="24"/>
          <w:lang w:val="en-US" w:eastAsia="zh-CN"/>
        </w:rPr>
        <w:t xml:space="preserve">3  </w:t>
      </w:r>
      <w:r>
        <w:rPr>
          <w:rFonts w:hint="eastAsia" w:ascii="宋体" w:hAnsi="宋体"/>
          <w:b/>
          <w:bCs/>
          <w:sz w:val="24"/>
        </w:rPr>
        <w:t>权利与义务</w:t>
      </w:r>
    </w:p>
    <w:p w14:paraId="288C5145">
      <w:pPr>
        <w:pStyle w:val="19"/>
        <w:adjustRightInd w:val="0"/>
        <w:snapToGrid w:val="0"/>
        <w:spacing w:line="360" w:lineRule="auto"/>
        <w:ind w:left="480" w:firstLine="0" w:firstLineChars="0"/>
        <w:rPr>
          <w:rFonts w:ascii="宋体" w:hAnsi="宋体"/>
          <w:b/>
          <w:bCs/>
          <w:sz w:val="28"/>
        </w:rPr>
      </w:pPr>
      <w:r>
        <w:rPr>
          <w:rFonts w:asciiTheme="minorEastAsia" w:hAnsiTheme="minorEastAsia" w:eastAsiaTheme="minorEastAsia"/>
          <w:sz w:val="24"/>
          <w:szCs w:val="22"/>
        </w:rPr>
        <w:t>甲乙双方应遵守相关法律法规和国家有关规定。</w:t>
      </w:r>
    </w:p>
    <w:p w14:paraId="1BCC09F4">
      <w:pPr>
        <w:spacing w:line="360" w:lineRule="auto"/>
        <w:rPr>
          <w:rFonts w:ascii="宋体" w:hAnsi="宋体"/>
          <w:b w:val="0"/>
          <w:bCs w:val="0"/>
          <w:sz w:val="24"/>
        </w:rPr>
      </w:pPr>
      <w:r>
        <w:rPr>
          <w:rFonts w:hint="eastAsia" w:ascii="宋体" w:hAnsi="宋体"/>
          <w:b w:val="0"/>
          <w:bCs w:val="0"/>
          <w:sz w:val="24"/>
          <w:lang w:val="en-US" w:eastAsia="zh-CN"/>
        </w:rPr>
        <w:t>3</w:t>
      </w:r>
      <w:r>
        <w:rPr>
          <w:rFonts w:hint="eastAsia" w:ascii="宋体" w:hAnsi="宋体"/>
          <w:b w:val="0"/>
          <w:bCs w:val="0"/>
          <w:sz w:val="24"/>
        </w:rPr>
        <w:t>.1 甲方权力与义务：</w:t>
      </w:r>
    </w:p>
    <w:p w14:paraId="56FFC86D">
      <w:pPr>
        <w:pStyle w:val="21"/>
        <w:numPr>
          <w:ilvl w:val="0"/>
          <w:numId w:val="2"/>
        </w:numPr>
        <w:adjustRightInd w:val="0"/>
        <w:snapToGrid w:val="0"/>
        <w:spacing w:line="360" w:lineRule="auto"/>
        <w:ind w:left="840"/>
        <w:rPr>
          <w:rFonts w:asciiTheme="minorEastAsia" w:hAnsiTheme="minorEastAsia"/>
          <w:sz w:val="24"/>
        </w:rPr>
      </w:pPr>
      <w:r>
        <w:rPr>
          <w:rFonts w:asciiTheme="minorEastAsia" w:hAnsiTheme="minorEastAsia"/>
          <w:sz w:val="24"/>
        </w:rPr>
        <w:t>甲方向乙方提供</w:t>
      </w:r>
      <w:r>
        <w:rPr>
          <w:rFonts w:hint="eastAsia" w:asciiTheme="minorEastAsia" w:hAnsiTheme="minorEastAsia"/>
          <w:sz w:val="24"/>
        </w:rPr>
        <w:t>所选项目技术服务</w:t>
      </w:r>
      <w:r>
        <w:rPr>
          <w:rFonts w:asciiTheme="minorEastAsia" w:hAnsiTheme="minorEastAsia"/>
          <w:sz w:val="24"/>
        </w:rPr>
        <w:t>所必需的</w:t>
      </w:r>
      <w:r>
        <w:rPr>
          <w:rFonts w:hint="eastAsia" w:asciiTheme="minorEastAsia" w:hAnsiTheme="minorEastAsia"/>
          <w:sz w:val="24"/>
        </w:rPr>
        <w:t>基础</w:t>
      </w:r>
      <w:r>
        <w:rPr>
          <w:rFonts w:asciiTheme="minorEastAsia" w:hAnsiTheme="minorEastAsia"/>
          <w:sz w:val="24"/>
        </w:rPr>
        <w:t>资料、数据信息和记录；</w:t>
      </w:r>
    </w:p>
    <w:p w14:paraId="19A5509D">
      <w:pPr>
        <w:pStyle w:val="21"/>
        <w:numPr>
          <w:ilvl w:val="0"/>
          <w:numId w:val="2"/>
        </w:numPr>
        <w:adjustRightInd w:val="0"/>
        <w:snapToGrid w:val="0"/>
        <w:spacing w:line="360" w:lineRule="auto"/>
        <w:ind w:left="840"/>
        <w:rPr>
          <w:rFonts w:asciiTheme="minorEastAsia" w:hAnsiTheme="minorEastAsia"/>
          <w:sz w:val="24"/>
        </w:rPr>
      </w:pPr>
      <w:r>
        <w:rPr>
          <w:rFonts w:asciiTheme="minorEastAsia" w:hAnsiTheme="minorEastAsia"/>
          <w:sz w:val="24"/>
        </w:rPr>
        <w:t>甲方保证向乙方提供所有数据和材料的真实性；</w:t>
      </w:r>
    </w:p>
    <w:p w14:paraId="7BC8C1F9">
      <w:pPr>
        <w:pStyle w:val="21"/>
        <w:numPr>
          <w:ilvl w:val="0"/>
          <w:numId w:val="2"/>
        </w:numPr>
        <w:adjustRightInd w:val="0"/>
        <w:snapToGrid w:val="0"/>
        <w:spacing w:line="360" w:lineRule="auto"/>
        <w:ind w:left="840"/>
        <w:rPr>
          <w:rFonts w:asciiTheme="minorEastAsia" w:hAnsiTheme="minorEastAsia"/>
          <w:sz w:val="24"/>
        </w:rPr>
      </w:pPr>
      <w:r>
        <w:rPr>
          <w:rFonts w:asciiTheme="minorEastAsia" w:hAnsiTheme="minorEastAsia"/>
          <w:sz w:val="24"/>
        </w:rPr>
        <w:t>甲方协助乙方完成现场</w:t>
      </w:r>
      <w:r>
        <w:rPr>
          <w:rFonts w:hint="eastAsia" w:asciiTheme="minorEastAsia" w:hAnsiTheme="minorEastAsia"/>
          <w:sz w:val="24"/>
        </w:rPr>
        <w:t>技术服务</w:t>
      </w:r>
      <w:r>
        <w:rPr>
          <w:rFonts w:asciiTheme="minorEastAsia" w:hAnsiTheme="minorEastAsia"/>
          <w:sz w:val="24"/>
        </w:rPr>
        <w:t>过程的实施，</w:t>
      </w:r>
      <w:r>
        <w:rPr>
          <w:rFonts w:asciiTheme="minorEastAsia" w:hAnsiTheme="minorEastAsia"/>
          <w:sz w:val="24"/>
          <w:highlight w:val="none"/>
        </w:rPr>
        <w:t>并提供交通、办公等便利</w:t>
      </w:r>
      <w:r>
        <w:rPr>
          <w:rFonts w:asciiTheme="minorEastAsia" w:hAnsiTheme="minorEastAsia"/>
          <w:sz w:val="24"/>
        </w:rPr>
        <w:t>；</w:t>
      </w:r>
    </w:p>
    <w:p w14:paraId="6FEAEBD0">
      <w:pPr>
        <w:pStyle w:val="21"/>
        <w:numPr>
          <w:ilvl w:val="0"/>
          <w:numId w:val="2"/>
        </w:numPr>
        <w:adjustRightInd w:val="0"/>
        <w:snapToGrid w:val="0"/>
        <w:spacing w:line="360" w:lineRule="auto"/>
        <w:ind w:left="840"/>
        <w:rPr>
          <w:rFonts w:asciiTheme="minorEastAsia" w:hAnsiTheme="minorEastAsia"/>
          <w:sz w:val="24"/>
        </w:rPr>
      </w:pPr>
      <w:r>
        <w:rPr>
          <w:rFonts w:hint="eastAsia" w:asciiTheme="minorEastAsia" w:hAnsiTheme="minorEastAsia"/>
          <w:sz w:val="24"/>
        </w:rPr>
        <w:t>按合同的约定按时向乙方支付本合同规定的费用；</w:t>
      </w:r>
    </w:p>
    <w:p w14:paraId="6299AE5F">
      <w:pPr>
        <w:pStyle w:val="21"/>
        <w:numPr>
          <w:ilvl w:val="0"/>
          <w:numId w:val="2"/>
        </w:numPr>
        <w:adjustRightInd w:val="0"/>
        <w:snapToGrid w:val="0"/>
        <w:spacing w:line="360" w:lineRule="auto"/>
        <w:ind w:left="840"/>
        <w:rPr>
          <w:rFonts w:asciiTheme="minorEastAsia" w:hAnsiTheme="minorEastAsia"/>
          <w:sz w:val="24"/>
        </w:rPr>
      </w:pPr>
      <w:r>
        <w:rPr>
          <w:rFonts w:asciiTheme="minorEastAsia" w:hAnsiTheme="minorEastAsia"/>
          <w:sz w:val="24"/>
        </w:rPr>
        <w:t>如果由于甲方的原因需要调整现场</w:t>
      </w:r>
      <w:r>
        <w:rPr>
          <w:rFonts w:hint="eastAsia" w:asciiTheme="minorEastAsia" w:hAnsiTheme="minorEastAsia"/>
          <w:sz w:val="24"/>
        </w:rPr>
        <w:t>服务</w:t>
      </w:r>
      <w:r>
        <w:rPr>
          <w:rFonts w:asciiTheme="minorEastAsia" w:hAnsiTheme="minorEastAsia"/>
          <w:sz w:val="24"/>
        </w:rPr>
        <w:t>计划，应提前2个工作日与乙方协商，各方达成一致后方可调整</w:t>
      </w:r>
      <w:r>
        <w:rPr>
          <w:rFonts w:hint="eastAsia" w:asciiTheme="minorEastAsia" w:hAnsiTheme="minorEastAsia"/>
          <w:sz w:val="24"/>
          <w:lang w:eastAsia="zh-CN"/>
        </w:rPr>
        <w:t>。</w:t>
      </w:r>
    </w:p>
    <w:p w14:paraId="03C5D7A6">
      <w:pPr>
        <w:pStyle w:val="21"/>
        <w:numPr>
          <w:ilvl w:val="0"/>
          <w:numId w:val="0"/>
        </w:numPr>
        <w:adjustRightInd w:val="0"/>
        <w:snapToGrid w:val="0"/>
        <w:spacing w:line="360" w:lineRule="auto"/>
        <w:ind w:left="420" w:hanging="420"/>
        <w:rPr>
          <w:rFonts w:ascii="宋体" w:hAnsi="宋体"/>
          <w:b w:val="0"/>
          <w:bCs w:val="0"/>
          <w:sz w:val="24"/>
        </w:rPr>
      </w:pPr>
      <w:r>
        <w:rPr>
          <w:rFonts w:hint="eastAsia" w:ascii="宋体" w:hAnsi="宋体"/>
          <w:b w:val="0"/>
          <w:bCs w:val="0"/>
          <w:sz w:val="24"/>
          <w:lang w:val="en-US" w:eastAsia="zh-CN"/>
        </w:rPr>
        <w:t>3</w:t>
      </w:r>
      <w:r>
        <w:rPr>
          <w:rFonts w:hint="eastAsia" w:ascii="宋体" w:hAnsi="宋体"/>
          <w:b w:val="0"/>
          <w:bCs w:val="0"/>
          <w:sz w:val="24"/>
        </w:rPr>
        <w:t>.2 乙方权力与义务：</w:t>
      </w:r>
    </w:p>
    <w:p w14:paraId="7ABA0289">
      <w:pPr>
        <w:pStyle w:val="21"/>
        <w:numPr>
          <w:ilvl w:val="0"/>
          <w:numId w:val="3"/>
        </w:numPr>
        <w:adjustRightInd w:val="0"/>
        <w:snapToGrid w:val="0"/>
        <w:spacing w:line="360" w:lineRule="auto"/>
        <w:rPr>
          <w:rFonts w:asciiTheme="minorEastAsia" w:hAnsiTheme="minorEastAsia"/>
          <w:sz w:val="24"/>
          <w:szCs w:val="24"/>
        </w:rPr>
      </w:pPr>
      <w:r>
        <w:rPr>
          <w:rFonts w:hint="eastAsia" w:asciiTheme="minorEastAsia" w:hAnsiTheme="minorEastAsia"/>
          <w:sz w:val="24"/>
          <w:szCs w:val="24"/>
        </w:rPr>
        <w:t>乙方按照相关要求，对甲方进行所选项目的技术服务活动；</w:t>
      </w:r>
    </w:p>
    <w:p w14:paraId="313FC3D9">
      <w:pPr>
        <w:pStyle w:val="21"/>
        <w:numPr>
          <w:ilvl w:val="0"/>
          <w:numId w:val="3"/>
        </w:numPr>
        <w:adjustRightInd w:val="0"/>
        <w:snapToGrid w:val="0"/>
        <w:spacing w:line="360" w:lineRule="auto"/>
        <w:rPr>
          <w:rFonts w:asciiTheme="minorEastAsia" w:hAnsiTheme="minorEastAsia"/>
          <w:sz w:val="24"/>
          <w:szCs w:val="24"/>
        </w:rPr>
      </w:pPr>
      <w:r>
        <w:rPr>
          <w:rFonts w:hint="eastAsia" w:asciiTheme="minorEastAsia" w:hAnsiTheme="minorEastAsia"/>
          <w:sz w:val="24"/>
          <w:szCs w:val="24"/>
        </w:rPr>
        <w:t>对甲方项目信息执行保密义务</w:t>
      </w:r>
      <w:r>
        <w:rPr>
          <w:rFonts w:hint="eastAsia" w:asciiTheme="minorEastAsia" w:hAnsiTheme="minorEastAsia"/>
          <w:sz w:val="24"/>
          <w:szCs w:val="24"/>
          <w:lang w:eastAsia="zh-CN"/>
        </w:rPr>
        <w:t>；</w:t>
      </w:r>
    </w:p>
    <w:p w14:paraId="40E4F012">
      <w:pPr>
        <w:pStyle w:val="21"/>
        <w:numPr>
          <w:ilvl w:val="0"/>
          <w:numId w:val="3"/>
        </w:numPr>
        <w:adjustRightInd w:val="0"/>
        <w:snapToGrid w:val="0"/>
        <w:spacing w:line="360" w:lineRule="auto"/>
        <w:rPr>
          <w:rFonts w:ascii="宋体" w:hAnsi="宋体"/>
          <w:sz w:val="24"/>
          <w:szCs w:val="24"/>
        </w:rPr>
      </w:pPr>
      <w:r>
        <w:rPr>
          <w:rFonts w:asciiTheme="minorEastAsia" w:hAnsiTheme="minorEastAsia"/>
          <w:sz w:val="24"/>
          <w:szCs w:val="24"/>
        </w:rPr>
        <w:t>按合同的约定收取费用</w:t>
      </w:r>
      <w:r>
        <w:rPr>
          <w:rFonts w:hint="eastAsia" w:asciiTheme="minorEastAsia" w:hAnsiTheme="minorEastAsia"/>
          <w:sz w:val="24"/>
          <w:szCs w:val="24"/>
        </w:rPr>
        <w:t>；超出本合同约定之外的服务内容，乙方有权要求</w:t>
      </w:r>
      <w:r>
        <w:rPr>
          <w:rFonts w:hint="eastAsia" w:asciiTheme="minorEastAsia" w:hAnsiTheme="minorEastAsia"/>
          <w:sz w:val="24"/>
        </w:rPr>
        <w:t>增加服务费用；</w:t>
      </w:r>
    </w:p>
    <w:p w14:paraId="1495B474">
      <w:pPr>
        <w:pStyle w:val="21"/>
        <w:numPr>
          <w:ilvl w:val="0"/>
          <w:numId w:val="3"/>
        </w:numPr>
        <w:adjustRightInd w:val="0"/>
        <w:snapToGrid w:val="0"/>
        <w:spacing w:line="360" w:lineRule="auto"/>
        <w:rPr>
          <w:rFonts w:ascii="宋体" w:hAnsi="宋体"/>
          <w:color w:val="0000FF"/>
          <w:sz w:val="24"/>
          <w:szCs w:val="24"/>
        </w:rPr>
      </w:pPr>
      <w:r>
        <w:rPr>
          <w:rFonts w:hint="eastAsia" w:asciiTheme="minorEastAsia" w:hAnsiTheme="minorEastAsia"/>
          <w:color w:val="0000FF"/>
          <w:sz w:val="24"/>
          <w:lang w:val="en-US" w:eastAsia="zh-CN"/>
        </w:rPr>
        <w:t>乙方人员应遵守甲方现场安全规定，若因乙方原因造成不安全事件发生，由乙方自行承担责任。</w:t>
      </w:r>
    </w:p>
    <w:p w14:paraId="11784E35">
      <w:pPr>
        <w:pStyle w:val="19"/>
        <w:numPr>
          <w:ilvl w:val="0"/>
          <w:numId w:val="0"/>
        </w:numPr>
        <w:spacing w:line="480" w:lineRule="auto"/>
        <w:ind w:leftChars="0"/>
        <w:rPr>
          <w:rFonts w:hint="eastAsia" w:ascii="宋体" w:hAnsi="宋体" w:eastAsia="宋体" w:cs="Times New Roman"/>
          <w:b/>
          <w:bCs/>
          <w:sz w:val="24"/>
          <w:lang w:val="en-US" w:eastAsia="zh-CN"/>
        </w:rPr>
      </w:pPr>
      <w:r>
        <w:rPr>
          <w:rFonts w:hint="eastAsia" w:ascii="宋体" w:hAnsi="宋体" w:eastAsia="宋体" w:cs="Times New Roman"/>
          <w:b/>
          <w:bCs/>
          <w:sz w:val="24"/>
          <w:lang w:val="en-US" w:eastAsia="zh-CN"/>
        </w:rPr>
        <w:t>4  违约责任</w:t>
      </w:r>
    </w:p>
    <w:p w14:paraId="2869A787">
      <w:pPr>
        <w:pStyle w:val="22"/>
        <w:adjustRightInd w:val="0"/>
        <w:snapToGrid w:val="0"/>
        <w:spacing w:line="360" w:lineRule="auto"/>
        <w:ind w:firstLine="480" w:firstLineChars="200"/>
        <w:rPr>
          <w:rFonts w:asciiTheme="minorEastAsia" w:hAnsiTheme="minorEastAsia" w:cstheme="minorHAnsi"/>
          <w:sz w:val="24"/>
        </w:rPr>
      </w:pPr>
      <w:r>
        <w:rPr>
          <w:rFonts w:asciiTheme="minorEastAsia" w:hAnsiTheme="minorEastAsia" w:cstheme="minorHAnsi"/>
          <w:sz w:val="24"/>
        </w:rPr>
        <w:t>违反本</w:t>
      </w:r>
      <w:r>
        <w:rPr>
          <w:rFonts w:hint="eastAsia" w:asciiTheme="minorEastAsia" w:hAnsiTheme="minorEastAsia" w:cstheme="minorHAnsi"/>
          <w:sz w:val="24"/>
        </w:rPr>
        <w:t>合同</w:t>
      </w:r>
      <w:r>
        <w:rPr>
          <w:rFonts w:asciiTheme="minorEastAsia" w:hAnsiTheme="minorEastAsia" w:cstheme="minorHAnsi"/>
          <w:sz w:val="24"/>
        </w:rPr>
        <w:t>的约定，违约方应按《中华人民共和国</w:t>
      </w:r>
      <w:r>
        <w:rPr>
          <w:rFonts w:hint="eastAsia" w:asciiTheme="minorEastAsia" w:hAnsiTheme="minorEastAsia" w:cstheme="minorHAnsi"/>
          <w:sz w:val="24"/>
        </w:rPr>
        <w:t>民</w:t>
      </w:r>
      <w:r>
        <w:rPr>
          <w:rFonts w:asciiTheme="minorEastAsia" w:hAnsiTheme="minorEastAsia" w:cstheme="minorHAnsi"/>
          <w:sz w:val="24"/>
        </w:rPr>
        <w:t>法</w:t>
      </w:r>
      <w:r>
        <w:rPr>
          <w:rFonts w:hint="eastAsia" w:asciiTheme="minorEastAsia" w:hAnsiTheme="minorEastAsia" w:cstheme="minorHAnsi"/>
          <w:sz w:val="24"/>
        </w:rPr>
        <w:t>典</w:t>
      </w:r>
      <w:r>
        <w:rPr>
          <w:rFonts w:asciiTheme="minorEastAsia" w:hAnsiTheme="minorEastAsia" w:cstheme="minorHAnsi"/>
          <w:sz w:val="24"/>
        </w:rPr>
        <w:t>》有关规定</w:t>
      </w:r>
      <w:r>
        <w:rPr>
          <w:rFonts w:hint="eastAsia" w:asciiTheme="minorEastAsia" w:hAnsiTheme="minorEastAsia" w:cstheme="minorHAnsi"/>
          <w:sz w:val="24"/>
        </w:rPr>
        <w:t>或双方协商结果</w:t>
      </w:r>
      <w:r>
        <w:rPr>
          <w:rFonts w:asciiTheme="minorEastAsia" w:hAnsiTheme="minorEastAsia" w:cstheme="minorHAnsi"/>
          <w:sz w:val="24"/>
        </w:rPr>
        <w:t>，承担违约责任。</w:t>
      </w:r>
    </w:p>
    <w:p w14:paraId="1B76E389">
      <w:pPr>
        <w:spacing w:line="360" w:lineRule="auto"/>
        <w:rPr>
          <w:rFonts w:hint="default" w:ascii="宋体" w:hAnsi="宋体" w:eastAsia="宋体"/>
          <w:b w:val="0"/>
          <w:bCs w:val="0"/>
          <w:color w:val="0000FF"/>
          <w:sz w:val="24"/>
          <w:lang w:val="en-US" w:eastAsia="zh-CN"/>
        </w:rPr>
      </w:pPr>
      <w:r>
        <w:rPr>
          <w:rFonts w:hint="eastAsia" w:ascii="宋体" w:hAnsi="宋体"/>
          <w:b w:val="0"/>
          <w:bCs w:val="0"/>
          <w:color w:val="0000FF"/>
          <w:sz w:val="24"/>
          <w:lang w:val="en-US" w:eastAsia="zh-CN"/>
        </w:rPr>
        <w:t>4</w:t>
      </w:r>
      <w:r>
        <w:rPr>
          <w:rFonts w:hint="eastAsia" w:ascii="宋体" w:hAnsi="宋体"/>
          <w:b w:val="0"/>
          <w:bCs w:val="0"/>
          <w:color w:val="0000FF"/>
          <w:sz w:val="24"/>
        </w:rPr>
        <w:t xml:space="preserve">.1 </w:t>
      </w:r>
      <w:r>
        <w:rPr>
          <w:rFonts w:hint="eastAsia" w:ascii="宋体" w:hAnsi="宋体"/>
          <w:b w:val="0"/>
          <w:bCs w:val="0"/>
          <w:color w:val="0000FF"/>
          <w:sz w:val="24"/>
          <w:lang w:val="en-US" w:eastAsia="zh-CN"/>
        </w:rPr>
        <w:t>出现以下情形，由甲方自行承担责任：</w:t>
      </w:r>
    </w:p>
    <w:p w14:paraId="429589CA">
      <w:pPr>
        <w:pStyle w:val="19"/>
        <w:numPr>
          <w:ilvl w:val="0"/>
          <w:numId w:val="4"/>
        </w:numPr>
        <w:adjustRightInd w:val="0"/>
        <w:snapToGrid w:val="0"/>
        <w:spacing w:line="360" w:lineRule="auto"/>
        <w:ind w:firstLineChars="0"/>
        <w:rPr>
          <w:rFonts w:asciiTheme="minorEastAsia" w:hAnsiTheme="minorEastAsia" w:eastAsiaTheme="minorEastAsia"/>
          <w:b w:val="0"/>
          <w:bCs w:val="0"/>
          <w:sz w:val="24"/>
          <w:szCs w:val="22"/>
        </w:rPr>
      </w:pPr>
      <w:r>
        <w:rPr>
          <w:rFonts w:asciiTheme="minorEastAsia" w:hAnsiTheme="minorEastAsia" w:eastAsiaTheme="minorEastAsia"/>
          <w:b w:val="0"/>
          <w:bCs w:val="0"/>
          <w:sz w:val="24"/>
          <w:szCs w:val="22"/>
        </w:rPr>
        <w:t>甲方对于本</w:t>
      </w:r>
      <w:r>
        <w:rPr>
          <w:rFonts w:hint="eastAsia" w:asciiTheme="minorEastAsia" w:hAnsiTheme="minorEastAsia" w:eastAsiaTheme="minorEastAsia"/>
          <w:b w:val="0"/>
          <w:bCs w:val="0"/>
          <w:sz w:val="24"/>
          <w:szCs w:val="22"/>
        </w:rPr>
        <w:t>合同</w:t>
      </w:r>
      <w:r>
        <w:rPr>
          <w:rFonts w:asciiTheme="minorEastAsia" w:hAnsiTheme="minorEastAsia" w:eastAsiaTheme="minorEastAsia"/>
          <w:b w:val="0"/>
          <w:bCs w:val="0"/>
          <w:sz w:val="24"/>
          <w:szCs w:val="22"/>
        </w:rPr>
        <w:t>的任何调整，需及时通知乙方，经各方协商后，确定需要调整的内容；因甲方的原因临时调整工作计划，未事先通知乙方造成工作进度延误；</w:t>
      </w:r>
    </w:p>
    <w:p w14:paraId="75660A06">
      <w:pPr>
        <w:pStyle w:val="19"/>
        <w:numPr>
          <w:ilvl w:val="0"/>
          <w:numId w:val="4"/>
        </w:numPr>
        <w:adjustRightInd w:val="0"/>
        <w:snapToGrid w:val="0"/>
        <w:spacing w:line="360" w:lineRule="auto"/>
        <w:ind w:firstLineChars="0"/>
        <w:rPr>
          <w:rFonts w:asciiTheme="minorEastAsia" w:hAnsiTheme="minorEastAsia" w:eastAsiaTheme="minorEastAsia"/>
          <w:b w:val="0"/>
          <w:bCs w:val="0"/>
          <w:sz w:val="24"/>
          <w:szCs w:val="22"/>
        </w:rPr>
      </w:pPr>
      <w:r>
        <w:rPr>
          <w:rFonts w:asciiTheme="minorEastAsia" w:hAnsiTheme="minorEastAsia" w:eastAsiaTheme="minorEastAsia"/>
          <w:b w:val="0"/>
          <w:bCs w:val="0"/>
          <w:sz w:val="24"/>
          <w:szCs w:val="22"/>
        </w:rPr>
        <w:t>由于甲方不能按本</w:t>
      </w:r>
      <w:r>
        <w:rPr>
          <w:rFonts w:hint="eastAsia" w:asciiTheme="minorEastAsia" w:hAnsiTheme="minorEastAsia" w:eastAsiaTheme="minorEastAsia"/>
          <w:b w:val="0"/>
          <w:bCs w:val="0"/>
          <w:sz w:val="24"/>
          <w:szCs w:val="22"/>
        </w:rPr>
        <w:t>合同</w:t>
      </w:r>
      <w:r>
        <w:rPr>
          <w:rFonts w:asciiTheme="minorEastAsia" w:hAnsiTheme="minorEastAsia" w:eastAsiaTheme="minorEastAsia"/>
          <w:b w:val="0"/>
          <w:bCs w:val="0"/>
          <w:sz w:val="24"/>
          <w:szCs w:val="22"/>
        </w:rPr>
        <w:t>要求提供相关资料</w:t>
      </w:r>
      <w:r>
        <w:rPr>
          <w:rFonts w:hint="eastAsia" w:asciiTheme="minorEastAsia" w:hAnsiTheme="minorEastAsia" w:eastAsiaTheme="minorEastAsia"/>
          <w:b w:val="0"/>
          <w:bCs w:val="0"/>
          <w:sz w:val="24"/>
          <w:szCs w:val="22"/>
        </w:rPr>
        <w:t>，</w:t>
      </w:r>
      <w:r>
        <w:rPr>
          <w:rFonts w:asciiTheme="minorEastAsia" w:hAnsiTheme="minorEastAsia" w:eastAsiaTheme="minorEastAsia"/>
          <w:b w:val="0"/>
          <w:bCs w:val="0"/>
          <w:sz w:val="24"/>
          <w:szCs w:val="22"/>
        </w:rPr>
        <w:t>导致不能完成</w:t>
      </w:r>
      <w:r>
        <w:rPr>
          <w:rFonts w:hint="eastAsia" w:asciiTheme="minorEastAsia" w:hAnsiTheme="minorEastAsia" w:eastAsiaTheme="minorEastAsia"/>
          <w:b w:val="0"/>
          <w:bCs w:val="0"/>
          <w:sz w:val="24"/>
          <w:szCs w:val="22"/>
        </w:rPr>
        <w:t>技术服务工作，影响项目成果输出的</w:t>
      </w:r>
      <w:r>
        <w:rPr>
          <w:rFonts w:asciiTheme="minorEastAsia" w:hAnsiTheme="minorEastAsia" w:eastAsiaTheme="minorEastAsia"/>
          <w:b w:val="0"/>
          <w:bCs w:val="0"/>
          <w:sz w:val="24"/>
          <w:szCs w:val="22"/>
        </w:rPr>
        <w:t>；</w:t>
      </w:r>
    </w:p>
    <w:p w14:paraId="51A28AF1">
      <w:pPr>
        <w:pStyle w:val="19"/>
        <w:numPr>
          <w:ilvl w:val="0"/>
          <w:numId w:val="4"/>
        </w:numPr>
        <w:adjustRightInd w:val="0"/>
        <w:snapToGrid w:val="0"/>
        <w:spacing w:line="360" w:lineRule="auto"/>
        <w:ind w:firstLineChars="0"/>
        <w:rPr>
          <w:rFonts w:asciiTheme="minorEastAsia" w:hAnsiTheme="minorEastAsia" w:eastAsiaTheme="minorEastAsia"/>
          <w:b w:val="0"/>
          <w:bCs w:val="0"/>
          <w:sz w:val="24"/>
          <w:szCs w:val="22"/>
        </w:rPr>
      </w:pPr>
      <w:r>
        <w:rPr>
          <w:rFonts w:asciiTheme="minorEastAsia" w:hAnsiTheme="minorEastAsia" w:eastAsiaTheme="minorEastAsia"/>
          <w:b w:val="0"/>
          <w:bCs w:val="0"/>
          <w:sz w:val="24"/>
          <w:szCs w:val="22"/>
        </w:rPr>
        <w:t>因甲方原因导致</w:t>
      </w:r>
      <w:r>
        <w:rPr>
          <w:rFonts w:hint="eastAsia" w:asciiTheme="minorEastAsia" w:hAnsiTheme="minorEastAsia" w:eastAsiaTheme="minorEastAsia"/>
          <w:b w:val="0"/>
          <w:bCs w:val="0"/>
          <w:sz w:val="24"/>
          <w:szCs w:val="22"/>
        </w:rPr>
        <w:t>技术</w:t>
      </w:r>
      <w:r>
        <w:rPr>
          <w:rFonts w:asciiTheme="minorEastAsia" w:hAnsiTheme="minorEastAsia" w:eastAsiaTheme="minorEastAsia"/>
          <w:b w:val="0"/>
          <w:bCs w:val="0"/>
          <w:sz w:val="24"/>
          <w:szCs w:val="22"/>
        </w:rPr>
        <w:t>服务未能按期实施。</w:t>
      </w:r>
    </w:p>
    <w:p w14:paraId="36B820DD">
      <w:pPr>
        <w:spacing w:line="360" w:lineRule="auto"/>
        <w:rPr>
          <w:rFonts w:ascii="宋体" w:hAnsi="宋体"/>
          <w:b w:val="0"/>
          <w:bCs w:val="0"/>
          <w:sz w:val="24"/>
        </w:rPr>
      </w:pPr>
      <w:r>
        <w:rPr>
          <w:rFonts w:hint="eastAsia" w:ascii="宋体" w:hAnsi="宋体"/>
          <w:b w:val="0"/>
          <w:bCs w:val="0"/>
          <w:sz w:val="24"/>
          <w:lang w:val="en-US" w:eastAsia="zh-CN"/>
        </w:rPr>
        <w:t>4</w:t>
      </w:r>
      <w:r>
        <w:rPr>
          <w:rFonts w:hint="eastAsia" w:ascii="宋体" w:hAnsi="宋体"/>
          <w:b w:val="0"/>
          <w:bCs w:val="0"/>
          <w:sz w:val="24"/>
        </w:rPr>
        <w:t>.2 乙方违约责任</w:t>
      </w:r>
    </w:p>
    <w:p w14:paraId="70EF4E86">
      <w:pPr>
        <w:pStyle w:val="19"/>
        <w:numPr>
          <w:ilvl w:val="0"/>
          <w:numId w:val="5"/>
        </w:numPr>
        <w:adjustRightInd w:val="0"/>
        <w:snapToGrid w:val="0"/>
        <w:spacing w:line="360" w:lineRule="auto"/>
        <w:ind w:firstLineChars="0"/>
        <w:rPr>
          <w:rFonts w:asciiTheme="minorEastAsia" w:hAnsiTheme="minorEastAsia" w:eastAsiaTheme="minorEastAsia"/>
          <w:sz w:val="24"/>
        </w:rPr>
      </w:pPr>
      <w:r>
        <w:rPr>
          <w:rFonts w:asciiTheme="minorEastAsia" w:hAnsiTheme="minorEastAsia" w:eastAsiaTheme="minorEastAsia"/>
          <w:sz w:val="24"/>
        </w:rPr>
        <w:t>乙方未按本</w:t>
      </w:r>
      <w:r>
        <w:rPr>
          <w:rFonts w:hint="eastAsia" w:asciiTheme="minorEastAsia" w:hAnsiTheme="minorEastAsia" w:eastAsiaTheme="minorEastAsia"/>
          <w:sz w:val="24"/>
        </w:rPr>
        <w:t>合同</w:t>
      </w:r>
      <w:r>
        <w:rPr>
          <w:rFonts w:asciiTheme="minorEastAsia" w:hAnsiTheme="minorEastAsia" w:eastAsiaTheme="minorEastAsia"/>
          <w:sz w:val="24"/>
        </w:rPr>
        <w:t>规定的期限提供</w:t>
      </w:r>
      <w:r>
        <w:rPr>
          <w:rFonts w:hint="eastAsia" w:asciiTheme="minorEastAsia" w:hAnsiTheme="minorEastAsia" w:eastAsiaTheme="minorEastAsia"/>
          <w:sz w:val="24"/>
        </w:rPr>
        <w:t>技术服务成果</w:t>
      </w:r>
      <w:r>
        <w:rPr>
          <w:rFonts w:asciiTheme="minorEastAsia" w:hAnsiTheme="minorEastAsia" w:eastAsiaTheme="minorEastAsia"/>
          <w:sz w:val="24"/>
        </w:rPr>
        <w:t>，由乙方负全部责任</w:t>
      </w:r>
      <w:r>
        <w:rPr>
          <w:rFonts w:hint="eastAsia" w:asciiTheme="minorEastAsia" w:hAnsiTheme="minorEastAsia" w:eastAsiaTheme="minorEastAsia"/>
          <w:color w:val="0000FF"/>
          <w:sz w:val="24"/>
          <w:lang w:eastAsia="zh-CN"/>
        </w:rPr>
        <w:t>，</w:t>
      </w:r>
      <w:r>
        <w:rPr>
          <w:rFonts w:hint="eastAsia" w:asciiTheme="minorEastAsia" w:hAnsiTheme="minorEastAsia" w:eastAsiaTheme="minorEastAsia"/>
          <w:color w:val="0000FF"/>
          <w:sz w:val="24"/>
          <w:lang w:val="en-US" w:eastAsia="zh-CN"/>
        </w:rPr>
        <w:t>每逾期一天向甲方支付合同总额0.5%的违约金</w:t>
      </w:r>
      <w:r>
        <w:rPr>
          <w:rFonts w:asciiTheme="minorEastAsia" w:hAnsiTheme="minorEastAsia" w:eastAsiaTheme="minorEastAsia"/>
          <w:sz w:val="24"/>
        </w:rPr>
        <w:t>；</w:t>
      </w:r>
    </w:p>
    <w:p w14:paraId="34969CEA">
      <w:pPr>
        <w:pStyle w:val="19"/>
        <w:numPr>
          <w:ilvl w:val="0"/>
          <w:numId w:val="5"/>
        </w:numPr>
        <w:adjustRightInd w:val="0"/>
        <w:snapToGrid w:val="0"/>
        <w:spacing w:line="360" w:lineRule="auto"/>
        <w:ind w:firstLineChars="0"/>
        <w:rPr>
          <w:rFonts w:asciiTheme="minorEastAsia" w:hAnsiTheme="minorEastAsia" w:eastAsiaTheme="minorEastAsia"/>
          <w:sz w:val="24"/>
        </w:rPr>
      </w:pPr>
      <w:r>
        <w:rPr>
          <w:rFonts w:asciiTheme="minorEastAsia" w:hAnsiTheme="minorEastAsia" w:eastAsiaTheme="minorEastAsia"/>
          <w:sz w:val="24"/>
        </w:rPr>
        <w:t>乙方对于本</w:t>
      </w:r>
      <w:r>
        <w:rPr>
          <w:rFonts w:hint="eastAsia" w:asciiTheme="minorEastAsia" w:hAnsiTheme="minorEastAsia" w:eastAsiaTheme="minorEastAsia"/>
          <w:sz w:val="24"/>
        </w:rPr>
        <w:t>合同</w:t>
      </w:r>
      <w:r>
        <w:rPr>
          <w:rFonts w:asciiTheme="minorEastAsia" w:hAnsiTheme="minorEastAsia" w:eastAsiaTheme="minorEastAsia"/>
          <w:sz w:val="24"/>
        </w:rPr>
        <w:t>工作计划的任何调整，需及时通知甲方，经各方协商后，确定需要调整的内容；如因乙方的原因临时调整工作计划，未事先通知甲方造成工作进度延误，由乙方负全部责任</w:t>
      </w:r>
      <w:r>
        <w:rPr>
          <w:rFonts w:hint="eastAsia" w:asciiTheme="minorEastAsia" w:hAnsiTheme="minorEastAsia" w:eastAsiaTheme="minorEastAsia"/>
          <w:sz w:val="24"/>
        </w:rPr>
        <w:t>。</w:t>
      </w:r>
    </w:p>
    <w:p w14:paraId="5019F091">
      <w:pPr>
        <w:pStyle w:val="19"/>
        <w:numPr>
          <w:ilvl w:val="0"/>
          <w:numId w:val="5"/>
        </w:numPr>
        <w:adjustRightInd w:val="0"/>
        <w:snapToGrid w:val="0"/>
        <w:spacing w:line="360" w:lineRule="auto"/>
        <w:ind w:firstLineChars="0"/>
        <w:rPr>
          <w:rFonts w:asciiTheme="minorEastAsia" w:hAnsiTheme="minorEastAsia" w:eastAsiaTheme="minorEastAsia"/>
          <w:color w:val="0000FF"/>
          <w:sz w:val="24"/>
        </w:rPr>
      </w:pPr>
      <w:r>
        <w:rPr>
          <w:rFonts w:hint="eastAsia" w:asciiTheme="minorEastAsia" w:hAnsiTheme="minorEastAsia" w:eastAsiaTheme="minorEastAsia"/>
          <w:color w:val="0000FF"/>
          <w:sz w:val="24"/>
          <w:lang w:val="en-US" w:eastAsia="zh-CN"/>
        </w:rPr>
        <w:t>乙方应按照合同约定完成服务，否则甲方有权减少部分或全部服务费用的支付，乙方未能履行本合同规定的义务而造成甲方未能取得本合同约定成果的应向甲方支付合同总额20%的违约金，违约金不足以弥补甲方损失的，乙方应赔偿甲方实际损失。</w:t>
      </w:r>
    </w:p>
    <w:p w14:paraId="0F7FDD01">
      <w:pPr>
        <w:spacing w:line="360" w:lineRule="auto"/>
        <w:rPr>
          <w:rFonts w:asciiTheme="minorEastAsia" w:hAnsiTheme="minorEastAsia" w:eastAsiaTheme="minorEastAsia"/>
          <w:sz w:val="24"/>
        </w:rPr>
      </w:pPr>
      <w:r>
        <w:rPr>
          <w:rFonts w:hint="eastAsia" w:ascii="宋体" w:hAnsi="宋体"/>
          <w:b w:val="0"/>
          <w:bCs w:val="0"/>
          <w:sz w:val="24"/>
          <w:lang w:val="en-US" w:eastAsia="zh-CN"/>
        </w:rPr>
        <w:t>4.3在以上各种违约责任发生时，双方可协商确定合同是否继续进行；如需终止，</w:t>
      </w:r>
      <w:r>
        <w:rPr>
          <w:rFonts w:hint="eastAsia" w:ascii="宋体" w:hAnsi="宋体"/>
          <w:b w:val="0"/>
          <w:bCs w:val="0"/>
          <w:color w:val="0000FF"/>
          <w:sz w:val="24"/>
          <w:lang w:val="en-US" w:eastAsia="zh-CN"/>
        </w:rPr>
        <w:t>守约方可单方</w:t>
      </w:r>
      <w:r>
        <w:rPr>
          <w:rFonts w:asciiTheme="minorEastAsia" w:hAnsiTheme="minorEastAsia" w:eastAsiaTheme="minorEastAsia"/>
          <w:color w:val="0000FF"/>
          <w:sz w:val="24"/>
        </w:rPr>
        <w:t>解除该</w:t>
      </w:r>
      <w:r>
        <w:rPr>
          <w:rFonts w:hint="eastAsia" w:asciiTheme="minorEastAsia" w:hAnsiTheme="minorEastAsia" w:eastAsiaTheme="minorEastAsia"/>
          <w:color w:val="0000FF"/>
          <w:sz w:val="24"/>
        </w:rPr>
        <w:t>合同</w:t>
      </w:r>
      <w:r>
        <w:rPr>
          <w:rFonts w:asciiTheme="minorEastAsia" w:hAnsiTheme="minorEastAsia" w:eastAsiaTheme="minorEastAsia"/>
          <w:sz w:val="24"/>
        </w:rPr>
        <w:t>。</w:t>
      </w:r>
    </w:p>
    <w:p w14:paraId="342DB3A9">
      <w:pPr>
        <w:spacing w:line="480" w:lineRule="auto"/>
        <w:rPr>
          <w:rFonts w:ascii="宋体" w:hAnsi="宋体"/>
          <w:b/>
          <w:bCs/>
          <w:sz w:val="24"/>
        </w:rPr>
      </w:pPr>
      <w:r>
        <w:rPr>
          <w:rFonts w:hint="eastAsia" w:ascii="宋体" w:hAnsi="宋体"/>
          <w:b/>
          <w:bCs/>
          <w:sz w:val="24"/>
          <w:lang w:val="en-US" w:eastAsia="zh-CN"/>
        </w:rPr>
        <w:t>5</w:t>
      </w:r>
      <w:r>
        <w:rPr>
          <w:rFonts w:hint="eastAsia" w:ascii="宋体" w:hAnsi="宋体"/>
          <w:b/>
          <w:bCs/>
          <w:sz w:val="24"/>
        </w:rPr>
        <w:t xml:space="preserve"> 费用以及支付方式</w:t>
      </w:r>
    </w:p>
    <w:p w14:paraId="3D89FECB">
      <w:pPr>
        <w:spacing w:line="360" w:lineRule="auto"/>
        <w:rPr>
          <w:rFonts w:hint="eastAsia" w:ascii="宋体" w:hAnsi="宋体"/>
          <w:b w:val="0"/>
          <w:bCs w:val="0"/>
          <w:sz w:val="24"/>
        </w:rPr>
      </w:pPr>
      <w:r>
        <w:rPr>
          <w:rFonts w:hint="eastAsia" w:ascii="宋体" w:hAnsi="宋体"/>
          <w:b w:val="0"/>
          <w:bCs w:val="0"/>
          <w:sz w:val="24"/>
          <w:lang w:val="en-US" w:eastAsia="zh-CN"/>
        </w:rPr>
        <w:t>5</w:t>
      </w:r>
      <w:r>
        <w:rPr>
          <w:rFonts w:hint="eastAsia" w:ascii="宋体" w:hAnsi="宋体"/>
          <w:b w:val="0"/>
          <w:bCs w:val="0"/>
          <w:sz w:val="24"/>
        </w:rPr>
        <w:t xml:space="preserve">.1 </w:t>
      </w:r>
      <w:r>
        <w:rPr>
          <w:rFonts w:hint="eastAsia" w:ascii="宋体" w:hAnsi="宋体"/>
          <w:b w:val="0"/>
          <w:bCs w:val="0"/>
          <w:sz w:val="24"/>
          <w:lang w:val="en-US" w:eastAsia="zh-CN"/>
        </w:rPr>
        <w:t>服务</w:t>
      </w:r>
      <w:r>
        <w:rPr>
          <w:rFonts w:hint="eastAsia" w:ascii="宋体" w:hAnsi="宋体"/>
          <w:b w:val="0"/>
          <w:bCs w:val="0"/>
          <w:sz w:val="24"/>
        </w:rPr>
        <w:t>费用</w:t>
      </w:r>
    </w:p>
    <w:p w14:paraId="1D3C1CE9">
      <w:pPr>
        <w:adjustRightInd w:val="0"/>
        <w:snapToGrid w:val="0"/>
        <w:spacing w:line="360" w:lineRule="auto"/>
        <w:ind w:firstLine="480" w:firstLineChars="200"/>
        <w:rPr>
          <w:rFonts w:hint="default" w:cs="Times New Roman" w:asciiTheme="minorEastAsia" w:hAnsiTheme="minorEastAsia" w:eastAsiaTheme="minorEastAsia"/>
          <w:b w:val="0"/>
          <w:bCs w:val="0"/>
          <w:sz w:val="24"/>
          <w:szCs w:val="22"/>
          <w:highlight w:val="none"/>
          <w:lang w:val="en-US"/>
        </w:rPr>
      </w:pPr>
      <w:r>
        <w:rPr>
          <w:rFonts w:hint="eastAsia" w:cs="Times New Roman" w:asciiTheme="minorEastAsia" w:hAnsiTheme="minorEastAsia" w:eastAsiaTheme="minorEastAsia"/>
          <w:b w:val="0"/>
          <w:bCs w:val="0"/>
          <w:sz w:val="24"/>
          <w:szCs w:val="22"/>
          <w:lang w:val="en-US" w:eastAsia="zh-CN"/>
        </w:rPr>
        <w:t>服务费用总计</w:t>
      </w:r>
      <w:r>
        <w:rPr>
          <w:rFonts w:hint="eastAsia" w:cs="Times New Roman" w:asciiTheme="minorEastAsia" w:hAnsiTheme="minorEastAsia" w:eastAsiaTheme="minorEastAsia"/>
          <w:b w:val="0"/>
          <w:bCs w:val="0"/>
          <w:color w:val="0000FF"/>
          <w:sz w:val="24"/>
          <w:szCs w:val="22"/>
          <w:lang w:val="en-US" w:eastAsia="zh-CN"/>
        </w:rPr>
        <w:t>****元（人民币大写****元整）</w:t>
      </w:r>
      <w:r>
        <w:rPr>
          <w:rFonts w:hint="eastAsia" w:cs="Times New Roman" w:asciiTheme="minorEastAsia" w:hAnsiTheme="minorEastAsia" w:eastAsiaTheme="minorEastAsia"/>
          <w:b w:val="0"/>
          <w:bCs w:val="0"/>
          <w:sz w:val="24"/>
          <w:szCs w:val="22"/>
          <w:lang w:val="en-US" w:eastAsia="zh-CN"/>
        </w:rPr>
        <w:t>。</w:t>
      </w:r>
      <w:r>
        <w:rPr>
          <w:rFonts w:hint="default" w:cs="Times New Roman" w:asciiTheme="minorEastAsia" w:hAnsiTheme="minorEastAsia" w:eastAsiaTheme="minorEastAsia"/>
          <w:b w:val="0"/>
          <w:bCs w:val="0"/>
          <w:sz w:val="24"/>
          <w:szCs w:val="22"/>
          <w:highlight w:val="none"/>
          <w:lang w:val="en-US" w:eastAsia="zh-CN"/>
        </w:rPr>
        <w:t>技术服务组成员差旅费、交通与食宿费用由</w:t>
      </w:r>
      <w:r>
        <w:rPr>
          <w:rFonts w:hint="eastAsia" w:cs="Times New Roman" w:asciiTheme="minorEastAsia" w:hAnsiTheme="minorEastAsia" w:eastAsiaTheme="minorEastAsia"/>
          <w:b w:val="0"/>
          <w:bCs w:val="0"/>
          <w:sz w:val="24"/>
          <w:szCs w:val="22"/>
          <w:highlight w:val="none"/>
          <w:lang w:val="en-US" w:eastAsia="zh-CN"/>
        </w:rPr>
        <w:t>乙</w:t>
      </w:r>
      <w:r>
        <w:rPr>
          <w:rFonts w:hint="default" w:cs="Times New Roman" w:asciiTheme="minorEastAsia" w:hAnsiTheme="minorEastAsia" w:eastAsiaTheme="minorEastAsia"/>
          <w:b w:val="0"/>
          <w:bCs w:val="0"/>
          <w:sz w:val="24"/>
          <w:szCs w:val="22"/>
          <w:highlight w:val="none"/>
          <w:lang w:val="en-US" w:eastAsia="zh-CN"/>
        </w:rPr>
        <w:t>方承担</w:t>
      </w:r>
      <w:r>
        <w:rPr>
          <w:rFonts w:hint="eastAsia" w:cs="Times New Roman" w:asciiTheme="minorEastAsia" w:hAnsiTheme="minorEastAsia" w:eastAsiaTheme="minorEastAsia"/>
          <w:b w:val="0"/>
          <w:bCs w:val="0"/>
          <w:sz w:val="24"/>
          <w:szCs w:val="22"/>
          <w:highlight w:val="none"/>
          <w:lang w:val="en-US" w:eastAsia="zh-CN"/>
        </w:rPr>
        <w:t>。</w:t>
      </w:r>
    </w:p>
    <w:p w14:paraId="654C024A">
      <w:pPr>
        <w:spacing w:line="360" w:lineRule="auto"/>
        <w:rPr>
          <w:rFonts w:ascii="宋体" w:hAnsi="宋体"/>
          <w:b w:val="0"/>
          <w:bCs w:val="0"/>
          <w:sz w:val="24"/>
        </w:rPr>
      </w:pPr>
      <w:r>
        <w:rPr>
          <w:rFonts w:hint="eastAsia" w:ascii="宋体" w:hAnsi="宋体"/>
          <w:b w:val="0"/>
          <w:bCs w:val="0"/>
          <w:sz w:val="24"/>
          <w:lang w:val="en-US" w:eastAsia="zh-CN"/>
        </w:rPr>
        <w:t>5</w:t>
      </w:r>
      <w:r>
        <w:rPr>
          <w:rFonts w:hint="eastAsia" w:ascii="宋体" w:hAnsi="宋体"/>
          <w:b w:val="0"/>
          <w:bCs w:val="0"/>
          <w:sz w:val="24"/>
        </w:rPr>
        <w:t>.2 项目成果交付时间</w:t>
      </w:r>
    </w:p>
    <w:p w14:paraId="37780DA1">
      <w:pPr>
        <w:spacing w:line="360" w:lineRule="auto"/>
        <w:ind w:firstLine="480" w:firstLineChars="200"/>
        <w:rPr>
          <w:rFonts w:hint="eastAsia" w:ascii="宋体" w:hAnsi="宋体" w:eastAsia="宋体" w:cs="Times New Roman"/>
          <w:b w:val="0"/>
          <w:bCs w:val="0"/>
          <w:sz w:val="24"/>
          <w:lang w:val="en-US" w:eastAsia="zh-CN"/>
        </w:rPr>
      </w:pPr>
      <w:r>
        <w:rPr>
          <w:rFonts w:hint="eastAsia" w:ascii="宋体" w:hAnsi="宋体" w:eastAsia="宋体" w:cs="Times New Roman"/>
          <w:b w:val="0"/>
          <w:bCs w:val="0"/>
          <w:sz w:val="24"/>
          <w:lang w:val="en-US" w:eastAsia="zh-CN"/>
        </w:rPr>
        <w:t>合同生效之日起 60 天内完成。</w:t>
      </w:r>
    </w:p>
    <w:p w14:paraId="0EA56C7B">
      <w:pPr>
        <w:spacing w:line="360" w:lineRule="auto"/>
        <w:rPr>
          <w:rFonts w:ascii="宋体" w:hAnsi="宋体"/>
          <w:b w:val="0"/>
          <w:bCs w:val="0"/>
          <w:sz w:val="24"/>
        </w:rPr>
      </w:pPr>
      <w:r>
        <w:rPr>
          <w:rFonts w:hint="eastAsia" w:ascii="宋体" w:hAnsi="宋体"/>
          <w:b w:val="0"/>
          <w:bCs w:val="0"/>
          <w:sz w:val="24"/>
          <w:lang w:val="en-US" w:eastAsia="zh-CN"/>
        </w:rPr>
        <w:t>5</w:t>
      </w:r>
      <w:r>
        <w:rPr>
          <w:rFonts w:hint="eastAsia" w:ascii="宋体" w:hAnsi="宋体"/>
          <w:b w:val="0"/>
          <w:bCs w:val="0"/>
          <w:sz w:val="24"/>
        </w:rPr>
        <w:t>.3支付方式：</w:t>
      </w:r>
    </w:p>
    <w:p w14:paraId="5DB80D2B">
      <w:pPr>
        <w:adjustRightInd w:val="0"/>
        <w:snapToGrid w:val="0"/>
        <w:spacing w:line="360" w:lineRule="auto"/>
        <w:ind w:firstLine="480" w:firstLineChars="200"/>
        <w:rPr>
          <w:rFonts w:hint="eastAsia" w:cs="宋体" w:asciiTheme="minorEastAsia" w:hAnsiTheme="minorEastAsia" w:eastAsiaTheme="minorEastAsia"/>
          <w:sz w:val="24"/>
          <w:szCs w:val="22"/>
          <w:lang w:eastAsia="zh-CN"/>
        </w:rPr>
      </w:pPr>
      <w:r>
        <w:rPr>
          <w:rFonts w:hint="eastAsia" w:cs="宋体" w:asciiTheme="minorEastAsia" w:hAnsiTheme="minorEastAsia" w:eastAsiaTheme="minorEastAsia"/>
          <w:sz w:val="24"/>
          <w:szCs w:val="22"/>
          <w:lang w:val="en-US" w:eastAsia="zh-CN"/>
        </w:rPr>
        <w:t>乙</w:t>
      </w:r>
      <w:r>
        <w:rPr>
          <w:rFonts w:hint="eastAsia" w:cs="宋体" w:asciiTheme="minorEastAsia" w:hAnsiTheme="minorEastAsia" w:eastAsiaTheme="minorEastAsia"/>
          <w:sz w:val="24"/>
          <w:szCs w:val="22"/>
          <w:lang w:eastAsia="zh-CN"/>
        </w:rPr>
        <w:t>方按技术要求完成全部服务内容，并向</w:t>
      </w:r>
      <w:r>
        <w:rPr>
          <w:rFonts w:hint="eastAsia" w:cs="宋体" w:asciiTheme="minorEastAsia" w:hAnsiTheme="minorEastAsia" w:eastAsiaTheme="minorEastAsia"/>
          <w:sz w:val="24"/>
          <w:szCs w:val="22"/>
          <w:lang w:val="en-US" w:eastAsia="zh-CN"/>
        </w:rPr>
        <w:t>甲</w:t>
      </w:r>
      <w:r>
        <w:rPr>
          <w:rFonts w:hint="eastAsia" w:cs="宋体" w:asciiTheme="minorEastAsia" w:hAnsiTheme="minorEastAsia" w:eastAsiaTheme="minorEastAsia"/>
          <w:sz w:val="24"/>
          <w:szCs w:val="22"/>
          <w:lang w:eastAsia="zh-CN"/>
        </w:rPr>
        <w:t>方开具</w:t>
      </w:r>
      <w:r>
        <w:rPr>
          <w:rFonts w:hint="eastAsia" w:cs="宋体" w:asciiTheme="minorEastAsia" w:hAnsiTheme="minorEastAsia" w:eastAsiaTheme="minorEastAsia"/>
          <w:sz w:val="24"/>
          <w:szCs w:val="22"/>
          <w:lang w:val="en-US" w:eastAsia="zh-CN"/>
        </w:rPr>
        <w:t>增值税专用</w:t>
      </w:r>
      <w:r>
        <w:rPr>
          <w:rFonts w:hint="eastAsia" w:cs="宋体" w:asciiTheme="minorEastAsia" w:hAnsiTheme="minorEastAsia" w:eastAsiaTheme="minorEastAsia"/>
          <w:sz w:val="24"/>
          <w:szCs w:val="22"/>
          <w:lang w:eastAsia="zh-CN"/>
        </w:rPr>
        <w:t>发票后</w:t>
      </w:r>
      <w:r>
        <w:rPr>
          <w:rFonts w:hint="eastAsia" w:cs="宋体" w:asciiTheme="minorEastAsia" w:hAnsiTheme="minorEastAsia" w:eastAsiaTheme="minorEastAsia"/>
          <w:sz w:val="24"/>
          <w:szCs w:val="22"/>
          <w:lang w:val="en-US" w:eastAsia="zh-CN"/>
        </w:rPr>
        <w:t>7个工作日，甲方</w:t>
      </w:r>
      <w:r>
        <w:rPr>
          <w:rFonts w:hint="eastAsia" w:cs="宋体" w:asciiTheme="minorEastAsia" w:hAnsiTheme="minorEastAsia" w:eastAsiaTheme="minorEastAsia"/>
          <w:sz w:val="24"/>
          <w:szCs w:val="22"/>
          <w:lang w:eastAsia="zh-CN"/>
        </w:rPr>
        <w:t>付清</w:t>
      </w:r>
      <w:r>
        <w:rPr>
          <w:rFonts w:hint="eastAsia" w:cs="宋体" w:asciiTheme="minorEastAsia" w:hAnsiTheme="minorEastAsia" w:eastAsiaTheme="minorEastAsia"/>
          <w:sz w:val="24"/>
          <w:szCs w:val="22"/>
          <w:lang w:val="en-US" w:eastAsia="zh-CN"/>
        </w:rPr>
        <w:t>全部</w:t>
      </w:r>
      <w:r>
        <w:rPr>
          <w:rFonts w:hint="eastAsia" w:cs="宋体" w:asciiTheme="minorEastAsia" w:hAnsiTheme="minorEastAsia" w:eastAsiaTheme="minorEastAsia"/>
          <w:sz w:val="24"/>
          <w:szCs w:val="22"/>
          <w:lang w:eastAsia="zh-CN"/>
        </w:rPr>
        <w:t>服务费。</w:t>
      </w:r>
    </w:p>
    <w:p w14:paraId="556A537D">
      <w:pPr>
        <w:adjustRightInd w:val="0"/>
        <w:snapToGrid w:val="0"/>
        <w:spacing w:line="360" w:lineRule="auto"/>
        <w:ind w:firstLine="420"/>
        <w:rPr>
          <w:rFonts w:asciiTheme="minorEastAsia" w:hAnsiTheme="minorEastAsia" w:eastAsiaTheme="minorEastAsia"/>
          <w:sz w:val="24"/>
          <w:szCs w:val="22"/>
        </w:rPr>
      </w:pPr>
      <w:r>
        <w:rPr>
          <w:rFonts w:hint="eastAsia" w:cs="宋体" w:asciiTheme="minorEastAsia" w:hAnsiTheme="minorEastAsia" w:eastAsiaTheme="minorEastAsia"/>
          <w:sz w:val="24"/>
          <w:szCs w:val="22"/>
        </w:rPr>
        <w:t>乙方指定账号信息如下：</w:t>
      </w:r>
    </w:p>
    <w:p w14:paraId="39B8A40D">
      <w:pPr>
        <w:adjustRightInd w:val="0"/>
        <w:snapToGrid w:val="0"/>
        <w:spacing w:line="360" w:lineRule="auto"/>
        <w:ind w:left="420" w:leftChars="200" w:firstLine="420"/>
        <w:rPr>
          <w:rFonts w:hint="default" w:asciiTheme="minorEastAsia" w:hAnsiTheme="minorEastAsia" w:eastAsiaTheme="minorEastAsia"/>
          <w:b/>
          <w:sz w:val="24"/>
          <w:szCs w:val="22"/>
          <w:lang w:val="en-US" w:eastAsia="zh-CN"/>
        </w:rPr>
      </w:pPr>
      <w:r>
        <w:rPr>
          <w:rFonts w:hint="eastAsia" w:asciiTheme="minorEastAsia" w:hAnsiTheme="minorEastAsia" w:eastAsiaTheme="minorEastAsia"/>
          <w:b/>
          <w:sz w:val="24"/>
          <w:szCs w:val="22"/>
        </w:rPr>
        <w:t xml:space="preserve">开户名称： </w:t>
      </w:r>
      <w:r>
        <w:rPr>
          <w:rFonts w:hint="eastAsia" w:asciiTheme="minorEastAsia" w:hAnsiTheme="minorEastAsia" w:eastAsiaTheme="minorEastAsia"/>
          <w:b/>
          <w:sz w:val="24"/>
          <w:szCs w:val="22"/>
          <w:lang w:val="en-US" w:eastAsia="zh-CN"/>
        </w:rPr>
        <w:t>******</w:t>
      </w:r>
    </w:p>
    <w:p w14:paraId="3C3372A1">
      <w:pPr>
        <w:adjustRightInd w:val="0"/>
        <w:snapToGrid w:val="0"/>
        <w:spacing w:line="360" w:lineRule="auto"/>
        <w:ind w:left="420" w:leftChars="200" w:firstLine="420"/>
        <w:rPr>
          <w:rFonts w:asciiTheme="minorEastAsia" w:hAnsiTheme="minorEastAsia" w:eastAsiaTheme="minorEastAsia"/>
          <w:b/>
          <w:sz w:val="24"/>
          <w:szCs w:val="22"/>
        </w:rPr>
      </w:pPr>
      <w:r>
        <w:rPr>
          <w:rFonts w:hint="eastAsia" w:asciiTheme="minorEastAsia" w:hAnsiTheme="minorEastAsia" w:eastAsiaTheme="minorEastAsia"/>
          <w:b/>
          <w:sz w:val="24"/>
          <w:szCs w:val="22"/>
        </w:rPr>
        <w:t xml:space="preserve">帐    号： </w:t>
      </w:r>
      <w:r>
        <w:rPr>
          <w:rFonts w:hint="eastAsia" w:asciiTheme="minorEastAsia" w:hAnsiTheme="minorEastAsia" w:eastAsiaTheme="minorEastAsia"/>
          <w:b/>
          <w:sz w:val="24"/>
          <w:szCs w:val="22"/>
          <w:lang w:val="en-US" w:eastAsia="zh-CN"/>
        </w:rPr>
        <w:t>******</w:t>
      </w:r>
    </w:p>
    <w:p w14:paraId="74BAC4D6">
      <w:pPr>
        <w:adjustRightInd w:val="0"/>
        <w:snapToGrid w:val="0"/>
        <w:spacing w:line="360" w:lineRule="auto"/>
        <w:ind w:left="420" w:leftChars="200" w:firstLine="420"/>
        <w:rPr>
          <w:rFonts w:asciiTheme="minorEastAsia" w:hAnsiTheme="minorEastAsia" w:eastAsiaTheme="minorEastAsia"/>
          <w:sz w:val="28"/>
        </w:rPr>
      </w:pPr>
      <w:r>
        <w:rPr>
          <w:rFonts w:hint="eastAsia" w:asciiTheme="minorEastAsia" w:hAnsiTheme="minorEastAsia" w:eastAsiaTheme="minorEastAsia"/>
          <w:b/>
          <w:sz w:val="24"/>
          <w:szCs w:val="22"/>
        </w:rPr>
        <w:t xml:space="preserve">开户银行： </w:t>
      </w:r>
      <w:r>
        <w:rPr>
          <w:rFonts w:hint="eastAsia" w:asciiTheme="minorEastAsia" w:hAnsiTheme="minorEastAsia" w:eastAsiaTheme="minorEastAsia"/>
          <w:b/>
          <w:sz w:val="24"/>
          <w:szCs w:val="22"/>
          <w:lang w:val="en-US" w:eastAsia="zh-CN"/>
        </w:rPr>
        <w:t>******</w:t>
      </w:r>
    </w:p>
    <w:p w14:paraId="1D011231">
      <w:pPr>
        <w:spacing w:line="480" w:lineRule="auto"/>
        <w:rPr>
          <w:rFonts w:ascii="宋体" w:hAnsi="宋体"/>
          <w:b/>
          <w:bCs/>
          <w:sz w:val="24"/>
        </w:rPr>
      </w:pPr>
      <w:r>
        <w:rPr>
          <w:rFonts w:hint="eastAsia" w:ascii="宋体" w:hAnsi="宋体"/>
          <w:b/>
          <w:bCs/>
          <w:sz w:val="24"/>
          <w:lang w:val="en-US" w:eastAsia="zh-CN"/>
        </w:rPr>
        <w:t>6</w:t>
      </w:r>
      <w:r>
        <w:rPr>
          <w:rFonts w:hint="eastAsia" w:ascii="宋体" w:hAnsi="宋体"/>
          <w:b/>
          <w:bCs/>
          <w:sz w:val="24"/>
        </w:rPr>
        <w:t xml:space="preserve"> 合同的生效、变更与终止</w:t>
      </w:r>
    </w:p>
    <w:p w14:paraId="7E56D297">
      <w:pPr>
        <w:spacing w:line="360" w:lineRule="auto"/>
        <w:ind w:firstLine="480" w:firstLineChars="200"/>
        <w:rPr>
          <w:rFonts w:ascii="宋体" w:hAnsi="宋体"/>
          <w:sz w:val="24"/>
        </w:rPr>
      </w:pPr>
      <w:r>
        <w:rPr>
          <w:rFonts w:hint="eastAsia" w:ascii="宋体" w:hAnsi="宋体"/>
          <w:sz w:val="24"/>
        </w:rPr>
        <w:t>在合同执行期间，若有变更或补充内容，经双方协商同意后以书面附件的形式记录，且附件作为本合同不可分割的组成部分与本合同具有相同的法律效力。双方对协议变更的内容约定不明确的，推定为未变更。</w:t>
      </w:r>
    </w:p>
    <w:p w14:paraId="77654959">
      <w:pPr>
        <w:spacing w:line="360" w:lineRule="auto"/>
        <w:ind w:firstLine="480" w:firstLineChars="200"/>
        <w:rPr>
          <w:rFonts w:ascii="宋体" w:hAnsi="宋体"/>
          <w:sz w:val="24"/>
        </w:rPr>
      </w:pPr>
      <w:r>
        <w:rPr>
          <w:rFonts w:hint="eastAsia" w:ascii="宋体" w:hAnsi="宋体"/>
          <w:sz w:val="24"/>
        </w:rPr>
        <w:t>本合同一式贰份，甲方和乙方各执壹份，具有同等的法律效力，自双方签字盖章之日起生效。</w:t>
      </w:r>
    </w:p>
    <w:p w14:paraId="37147BE2">
      <w:pPr>
        <w:spacing w:line="480" w:lineRule="auto"/>
        <w:rPr>
          <w:rFonts w:ascii="宋体" w:hAnsi="宋体"/>
          <w:b/>
          <w:bCs/>
          <w:sz w:val="24"/>
        </w:rPr>
      </w:pPr>
      <w:r>
        <w:rPr>
          <w:rFonts w:hint="eastAsia" w:ascii="宋体" w:hAnsi="宋体"/>
          <w:b/>
          <w:bCs/>
          <w:sz w:val="24"/>
          <w:lang w:val="en-US" w:eastAsia="zh-CN"/>
        </w:rPr>
        <w:t>7</w:t>
      </w:r>
      <w:r>
        <w:rPr>
          <w:rFonts w:hint="eastAsia" w:ascii="宋体" w:hAnsi="宋体"/>
          <w:b/>
          <w:bCs/>
          <w:sz w:val="24"/>
        </w:rPr>
        <w:t xml:space="preserve"> 争议处理</w:t>
      </w:r>
    </w:p>
    <w:p w14:paraId="36604BC1">
      <w:pPr>
        <w:pStyle w:val="3"/>
        <w:spacing w:line="360" w:lineRule="auto"/>
        <w:ind w:left="0" w:leftChars="0" w:firstLine="480" w:firstLineChars="200"/>
        <w:rPr>
          <w:rFonts w:ascii="宋体" w:hAnsi="宋体" w:eastAsia="宋体"/>
        </w:rPr>
      </w:pPr>
      <w:r>
        <w:rPr>
          <w:rFonts w:hint="eastAsia" w:ascii="宋体" w:hAnsi="宋体" w:eastAsia="宋体"/>
        </w:rPr>
        <w:t>双方若因履行本合同发生争议，应当通过友好协商解决；协商不成的，按照下列</w:t>
      </w:r>
      <w:r>
        <w:rPr>
          <w:rFonts w:hint="eastAsia" w:ascii="宋体" w:hAnsi="宋体" w:eastAsia="宋体"/>
          <w:color w:val="0000FF"/>
        </w:rPr>
        <w:t>第</w:t>
      </w:r>
      <w:r>
        <w:rPr>
          <w:rFonts w:hint="eastAsia" w:ascii="宋体" w:hAnsi="宋体" w:eastAsia="宋体"/>
          <w:color w:val="0000FF"/>
          <w:u w:val="single"/>
        </w:rPr>
        <w:t xml:space="preserve">  </w:t>
      </w:r>
      <w:r>
        <w:rPr>
          <w:rFonts w:hint="eastAsia" w:ascii="宋体" w:hAnsi="宋体" w:eastAsia="宋体"/>
          <w:color w:val="0000FF"/>
          <w:u w:val="single"/>
          <w:lang w:val="en-US" w:eastAsia="zh-CN"/>
        </w:rPr>
        <w:t>贰</w:t>
      </w:r>
      <w:r>
        <w:rPr>
          <w:rFonts w:hint="eastAsia" w:ascii="宋体" w:hAnsi="宋体" w:eastAsia="宋体"/>
          <w:color w:val="0000FF"/>
          <w:u w:val="single"/>
        </w:rPr>
        <w:t xml:space="preserve">  </w:t>
      </w:r>
      <w:r>
        <w:rPr>
          <w:rFonts w:hint="eastAsia" w:ascii="宋体" w:hAnsi="宋体" w:eastAsia="宋体"/>
          <w:color w:val="0000FF"/>
        </w:rPr>
        <w:t>种</w:t>
      </w:r>
      <w:r>
        <w:rPr>
          <w:rFonts w:hint="eastAsia" w:ascii="宋体" w:hAnsi="宋体" w:eastAsia="宋体"/>
        </w:rPr>
        <w:t>方式处理：</w:t>
      </w:r>
    </w:p>
    <w:p w14:paraId="1F988C66">
      <w:pPr>
        <w:spacing w:line="360" w:lineRule="auto"/>
        <w:ind w:firstLine="480" w:firstLineChars="200"/>
        <w:rPr>
          <w:rFonts w:ascii="宋体" w:hAnsi="宋体"/>
          <w:sz w:val="24"/>
        </w:rPr>
      </w:pPr>
      <w:r>
        <w:rPr>
          <w:rFonts w:hint="eastAsia" w:ascii="宋体" w:hAnsi="宋体"/>
          <w:sz w:val="24"/>
        </w:rPr>
        <w:t>方式壹：向</w:t>
      </w:r>
      <w:r>
        <w:rPr>
          <w:rFonts w:hint="eastAsia" w:ascii="宋体" w:hAnsi="宋体"/>
          <w:sz w:val="24"/>
          <w:u w:val="single"/>
        </w:rPr>
        <w:t xml:space="preserve">           </w:t>
      </w:r>
      <w:r>
        <w:rPr>
          <w:rFonts w:hint="eastAsia" w:ascii="宋体" w:hAnsi="宋体"/>
          <w:sz w:val="24"/>
        </w:rPr>
        <w:t>（合同签订地）仲裁委员会申请仲裁；</w:t>
      </w:r>
    </w:p>
    <w:p w14:paraId="7E72574E">
      <w:pPr>
        <w:spacing w:line="360" w:lineRule="auto"/>
        <w:ind w:firstLine="480" w:firstLineChars="200"/>
        <w:rPr>
          <w:rFonts w:ascii="宋体" w:hAnsi="宋体"/>
          <w:sz w:val="24"/>
        </w:rPr>
      </w:pPr>
      <w:r>
        <w:rPr>
          <w:rFonts w:hint="eastAsia" w:ascii="宋体" w:hAnsi="宋体"/>
          <w:sz w:val="24"/>
        </w:rPr>
        <w:t>方式贰：向</w:t>
      </w:r>
      <w:r>
        <w:rPr>
          <w:rFonts w:hint="eastAsia" w:ascii="宋体" w:hAnsi="宋体"/>
          <w:sz w:val="24"/>
          <w:u w:val="single"/>
        </w:rPr>
        <w:t xml:space="preserve"> </w:t>
      </w:r>
      <w:r>
        <w:rPr>
          <w:rFonts w:hint="eastAsia" w:ascii="宋体" w:hAnsi="宋体"/>
          <w:color w:val="0000FF"/>
          <w:sz w:val="24"/>
          <w:u w:val="single"/>
          <w:lang w:val="en-US" w:eastAsia="zh-CN"/>
        </w:rPr>
        <w:t>甲方所在地</w:t>
      </w:r>
      <w:r>
        <w:rPr>
          <w:rFonts w:hint="eastAsia" w:ascii="宋体" w:hAnsi="宋体"/>
          <w:color w:val="0000FF"/>
          <w:sz w:val="24"/>
          <w:u w:val="single"/>
        </w:rPr>
        <w:t xml:space="preserve"> </w:t>
      </w:r>
      <w:r>
        <w:rPr>
          <w:rFonts w:hint="eastAsia" w:ascii="宋体" w:hAnsi="宋体"/>
          <w:sz w:val="24"/>
        </w:rPr>
        <w:t>有管辖权的法院提起诉讼。</w:t>
      </w:r>
    </w:p>
    <w:p w14:paraId="1110DFF2">
      <w:pPr>
        <w:spacing w:line="480" w:lineRule="auto"/>
        <w:rPr>
          <w:rFonts w:ascii="宋体" w:hAnsi="宋体"/>
          <w:b/>
          <w:bCs/>
          <w:sz w:val="24"/>
        </w:rPr>
      </w:pPr>
      <w:r>
        <w:rPr>
          <w:rFonts w:hint="eastAsia" w:ascii="宋体" w:hAnsi="宋体"/>
          <w:b/>
          <w:bCs/>
          <w:sz w:val="24"/>
          <w:lang w:val="en-US" w:eastAsia="zh-CN"/>
        </w:rPr>
        <w:t>8</w:t>
      </w:r>
      <w:r>
        <w:rPr>
          <w:rFonts w:hint="eastAsia" w:ascii="宋体" w:hAnsi="宋体"/>
          <w:b/>
          <w:bCs/>
          <w:sz w:val="24"/>
        </w:rPr>
        <w:t xml:space="preserve"> 保密条款</w:t>
      </w:r>
    </w:p>
    <w:p w14:paraId="2169C55D">
      <w:pPr>
        <w:adjustRightInd w:val="0"/>
        <w:snapToGrid w:val="0"/>
        <w:spacing w:line="360" w:lineRule="auto"/>
        <w:ind w:firstLine="480" w:firstLineChars="200"/>
        <w:rPr>
          <w:rFonts w:hint="eastAsia" w:cs="宋体" w:asciiTheme="minorEastAsia" w:hAnsiTheme="minorEastAsia" w:eastAsiaTheme="minorEastAsia"/>
          <w:sz w:val="24"/>
          <w:szCs w:val="22"/>
        </w:rPr>
      </w:pPr>
      <w:r>
        <w:rPr>
          <w:rFonts w:hint="eastAsia" w:cs="宋体" w:asciiTheme="minorEastAsia" w:hAnsiTheme="minorEastAsia" w:eastAsiaTheme="minorEastAsia"/>
          <w:sz w:val="24"/>
          <w:szCs w:val="22"/>
        </w:rPr>
        <w:t>双方均不得将对方的保密信息以任何方式泄露给第三方，当需要根据法律要求提供保密信息时，应将提供的信息通知对方，除非法律限制。</w:t>
      </w:r>
    </w:p>
    <w:p w14:paraId="14B84FFB">
      <w:pPr>
        <w:spacing w:line="480" w:lineRule="auto"/>
        <w:rPr>
          <w:rFonts w:hint="eastAsia" w:ascii="宋体" w:hAnsi="宋体"/>
          <w:b/>
          <w:bCs/>
          <w:sz w:val="24"/>
          <w:lang w:val="en-US" w:eastAsia="zh-CN"/>
        </w:rPr>
      </w:pPr>
      <w:r>
        <w:rPr>
          <w:rFonts w:hint="eastAsia" w:ascii="宋体" w:hAnsi="宋体"/>
          <w:b/>
          <w:bCs/>
          <w:sz w:val="24"/>
          <w:lang w:val="en-US" w:eastAsia="zh-CN"/>
        </w:rPr>
        <w:t>9 合同有效期</w:t>
      </w:r>
    </w:p>
    <w:p w14:paraId="6BCFC3CC">
      <w:pPr>
        <w:adjustRightInd w:val="0"/>
        <w:snapToGrid w:val="0"/>
        <w:spacing w:line="360" w:lineRule="auto"/>
        <w:ind w:firstLine="480" w:firstLineChars="200"/>
        <w:rPr>
          <w:rFonts w:hint="eastAsia" w:cs="宋体" w:asciiTheme="minorEastAsia" w:hAnsiTheme="minorEastAsia" w:eastAsiaTheme="minorEastAsia"/>
          <w:sz w:val="24"/>
          <w:szCs w:val="22"/>
        </w:rPr>
      </w:pPr>
      <w:r>
        <w:rPr>
          <w:rFonts w:hint="eastAsia" w:cs="宋体" w:asciiTheme="minorEastAsia" w:hAnsiTheme="minorEastAsia" w:eastAsiaTheme="minorEastAsia"/>
          <w:sz w:val="24"/>
          <w:szCs w:val="22"/>
          <w:lang w:val="en-US" w:eastAsia="zh-CN"/>
        </w:rPr>
        <w:t>本合同自甲乙双方签字并盖章之日起生效，至全部权利义务履行完毕为止。本合同一式六份，甲方执四份，乙方执两份，具有同等法律效力。</w:t>
      </w:r>
    </w:p>
    <w:tbl>
      <w:tblPr>
        <w:tblStyle w:val="10"/>
        <w:tblW w:w="88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46"/>
        <w:gridCol w:w="4269"/>
      </w:tblGrid>
      <w:tr w14:paraId="6FEE8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4546" w:type="dxa"/>
            <w:vAlign w:val="center"/>
          </w:tcPr>
          <w:p w14:paraId="3BFE94C8">
            <w:pPr>
              <w:spacing w:line="360" w:lineRule="auto"/>
              <w:rPr>
                <w:rFonts w:ascii="宋体" w:hAnsi="宋体"/>
                <w:sz w:val="24"/>
              </w:rPr>
            </w:pPr>
            <w:r>
              <w:rPr>
                <w:rFonts w:hint="eastAsia" w:ascii="宋体" w:hAnsi="宋体"/>
                <w:b/>
                <w:bCs/>
                <w:sz w:val="24"/>
              </w:rPr>
              <w:t>甲    方：</w:t>
            </w:r>
            <w:r>
              <w:rPr>
                <w:rFonts w:hint="eastAsia" w:ascii="宋体" w:hAnsi="宋体"/>
                <w:sz w:val="24"/>
              </w:rPr>
              <w:t>（盖章）</w:t>
            </w:r>
          </w:p>
        </w:tc>
        <w:tc>
          <w:tcPr>
            <w:tcW w:w="4269" w:type="dxa"/>
            <w:vAlign w:val="center"/>
          </w:tcPr>
          <w:p w14:paraId="188ABBD8">
            <w:pPr>
              <w:spacing w:line="360" w:lineRule="auto"/>
              <w:rPr>
                <w:rFonts w:ascii="宋体" w:hAnsi="宋体"/>
                <w:sz w:val="24"/>
              </w:rPr>
            </w:pPr>
            <w:r>
              <w:rPr>
                <w:rFonts w:hint="eastAsia" w:ascii="宋体" w:hAnsi="宋体"/>
                <w:b/>
                <w:bCs/>
                <w:sz w:val="24"/>
              </w:rPr>
              <w:t>乙    方：</w:t>
            </w:r>
            <w:r>
              <w:rPr>
                <w:rFonts w:hint="eastAsia" w:ascii="宋体" w:hAnsi="宋体"/>
                <w:sz w:val="24"/>
              </w:rPr>
              <w:t>（盖章）</w:t>
            </w:r>
          </w:p>
        </w:tc>
      </w:tr>
      <w:tr w14:paraId="523AC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4546" w:type="dxa"/>
            <w:vAlign w:val="center"/>
          </w:tcPr>
          <w:p w14:paraId="6A877BAC">
            <w:pPr>
              <w:spacing w:line="360" w:lineRule="auto"/>
              <w:rPr>
                <w:rFonts w:ascii="宋体" w:hAnsi="宋体"/>
                <w:sz w:val="24"/>
              </w:rPr>
            </w:pPr>
            <w:r>
              <w:rPr>
                <w:rFonts w:hint="eastAsia" w:ascii="宋体" w:hAnsi="宋体"/>
                <w:b/>
                <w:bCs/>
                <w:sz w:val="24"/>
              </w:rPr>
              <w:t>负 责 人：</w:t>
            </w:r>
          </w:p>
        </w:tc>
        <w:tc>
          <w:tcPr>
            <w:tcW w:w="4269" w:type="dxa"/>
            <w:vAlign w:val="center"/>
          </w:tcPr>
          <w:p w14:paraId="15FD76F2">
            <w:pPr>
              <w:spacing w:line="360" w:lineRule="auto"/>
              <w:rPr>
                <w:rFonts w:ascii="宋体" w:hAnsi="宋体"/>
                <w:sz w:val="24"/>
              </w:rPr>
            </w:pPr>
            <w:r>
              <w:rPr>
                <w:rFonts w:hint="eastAsia" w:ascii="宋体" w:hAnsi="宋体"/>
                <w:b/>
                <w:bCs/>
                <w:sz w:val="24"/>
              </w:rPr>
              <w:t>负 责 人：</w:t>
            </w:r>
          </w:p>
        </w:tc>
      </w:tr>
      <w:tr w14:paraId="4071E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4546" w:type="dxa"/>
            <w:vAlign w:val="center"/>
          </w:tcPr>
          <w:p w14:paraId="01D4C78D">
            <w:pPr>
              <w:spacing w:line="360" w:lineRule="auto"/>
              <w:rPr>
                <w:rFonts w:ascii="宋体" w:hAnsi="宋体"/>
                <w:sz w:val="24"/>
              </w:rPr>
            </w:pPr>
            <w:r>
              <w:rPr>
                <w:rFonts w:hint="eastAsia" w:ascii="宋体" w:hAnsi="宋体"/>
                <w:b/>
                <w:bCs/>
                <w:sz w:val="24"/>
              </w:rPr>
              <w:t>日    期：</w:t>
            </w:r>
            <w:r>
              <w:rPr>
                <w:rFonts w:hint="eastAsia" w:ascii="宋体" w:hAnsi="宋体"/>
                <w:sz w:val="24"/>
              </w:rPr>
              <w:t xml:space="preserve"> </w:t>
            </w:r>
          </w:p>
        </w:tc>
        <w:tc>
          <w:tcPr>
            <w:tcW w:w="4269" w:type="dxa"/>
            <w:vAlign w:val="center"/>
          </w:tcPr>
          <w:p w14:paraId="3AFC817C">
            <w:pPr>
              <w:spacing w:line="360" w:lineRule="auto"/>
              <w:rPr>
                <w:rFonts w:ascii="宋体" w:hAnsi="宋体"/>
                <w:sz w:val="24"/>
              </w:rPr>
            </w:pPr>
            <w:r>
              <w:rPr>
                <w:rFonts w:hint="eastAsia" w:ascii="宋体" w:hAnsi="宋体"/>
                <w:b/>
                <w:bCs/>
                <w:sz w:val="24"/>
              </w:rPr>
              <w:t>日    期：</w:t>
            </w:r>
          </w:p>
        </w:tc>
      </w:tr>
      <w:tr w14:paraId="0D1D1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4546" w:type="dxa"/>
            <w:vAlign w:val="center"/>
          </w:tcPr>
          <w:p w14:paraId="457A0582">
            <w:pPr>
              <w:spacing w:line="360" w:lineRule="auto"/>
              <w:rPr>
                <w:rFonts w:ascii="宋体" w:hAnsi="宋体"/>
                <w:sz w:val="24"/>
              </w:rPr>
            </w:pPr>
            <w:r>
              <w:rPr>
                <w:rFonts w:hint="eastAsia" w:ascii="宋体" w:hAnsi="宋体"/>
                <w:b/>
                <w:bCs/>
                <w:sz w:val="24"/>
              </w:rPr>
              <w:t>通讯地址：</w:t>
            </w:r>
            <w:r>
              <w:rPr>
                <w:rFonts w:hint="eastAsia" w:ascii="宋体" w:hAnsi="宋体"/>
                <w:bCs/>
                <w:sz w:val="24"/>
              </w:rPr>
              <w:t>新安县产业集聚区</w:t>
            </w:r>
          </w:p>
        </w:tc>
        <w:tc>
          <w:tcPr>
            <w:tcW w:w="4269" w:type="dxa"/>
            <w:vAlign w:val="center"/>
          </w:tcPr>
          <w:p w14:paraId="56AC9BA6">
            <w:pPr>
              <w:spacing w:line="360" w:lineRule="auto"/>
              <w:rPr>
                <w:rFonts w:ascii="宋体" w:hAnsi="宋体"/>
                <w:sz w:val="24"/>
              </w:rPr>
            </w:pPr>
            <w:r>
              <w:rPr>
                <w:rFonts w:hint="eastAsia" w:ascii="宋体" w:hAnsi="宋体"/>
                <w:b/>
                <w:bCs/>
                <w:sz w:val="24"/>
              </w:rPr>
              <w:t>通讯地址：</w:t>
            </w:r>
          </w:p>
        </w:tc>
      </w:tr>
      <w:tr w14:paraId="7BEB5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4546" w:type="dxa"/>
            <w:vAlign w:val="center"/>
          </w:tcPr>
          <w:p w14:paraId="2B4F5701">
            <w:pPr>
              <w:spacing w:line="360" w:lineRule="auto"/>
              <w:rPr>
                <w:rFonts w:hint="default" w:ascii="宋体" w:hAnsi="宋体" w:eastAsia="宋体"/>
                <w:sz w:val="24"/>
                <w:lang w:val="en-US" w:eastAsia="zh-CN"/>
              </w:rPr>
            </w:pPr>
            <w:r>
              <w:rPr>
                <w:rFonts w:hint="eastAsia" w:ascii="宋体" w:hAnsi="宋体"/>
                <w:b/>
                <w:bCs/>
                <w:sz w:val="24"/>
              </w:rPr>
              <w:t>邮    编：</w:t>
            </w:r>
            <w:r>
              <w:rPr>
                <w:rFonts w:hint="eastAsia" w:ascii="宋体" w:hAnsi="宋体"/>
                <w:b w:val="0"/>
                <w:bCs w:val="0"/>
                <w:sz w:val="24"/>
                <w:lang w:val="en-US" w:eastAsia="zh-CN"/>
              </w:rPr>
              <w:t>471800</w:t>
            </w:r>
          </w:p>
        </w:tc>
        <w:tc>
          <w:tcPr>
            <w:tcW w:w="4269" w:type="dxa"/>
            <w:vAlign w:val="center"/>
          </w:tcPr>
          <w:p w14:paraId="3788F795">
            <w:pPr>
              <w:spacing w:line="360" w:lineRule="auto"/>
              <w:rPr>
                <w:rFonts w:ascii="宋体" w:hAnsi="宋体"/>
                <w:sz w:val="24"/>
              </w:rPr>
            </w:pPr>
            <w:r>
              <w:rPr>
                <w:rFonts w:hint="eastAsia" w:ascii="宋体" w:hAnsi="宋体"/>
                <w:b/>
                <w:bCs/>
                <w:sz w:val="24"/>
              </w:rPr>
              <w:t>邮    编：</w:t>
            </w:r>
          </w:p>
        </w:tc>
      </w:tr>
      <w:tr w14:paraId="2195B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4546" w:type="dxa"/>
            <w:vAlign w:val="center"/>
          </w:tcPr>
          <w:p w14:paraId="789CE87C">
            <w:pPr>
              <w:spacing w:line="360" w:lineRule="auto"/>
              <w:rPr>
                <w:rFonts w:ascii="宋体" w:hAnsi="宋体"/>
                <w:sz w:val="24"/>
              </w:rPr>
            </w:pPr>
            <w:r>
              <w:rPr>
                <w:rFonts w:hint="eastAsia" w:ascii="宋体" w:hAnsi="宋体"/>
                <w:b/>
                <w:bCs/>
                <w:sz w:val="24"/>
              </w:rPr>
              <w:t>电    话：</w:t>
            </w:r>
          </w:p>
        </w:tc>
        <w:tc>
          <w:tcPr>
            <w:tcW w:w="4269" w:type="dxa"/>
            <w:vAlign w:val="center"/>
          </w:tcPr>
          <w:p w14:paraId="450F268D">
            <w:pPr>
              <w:spacing w:line="360" w:lineRule="auto"/>
              <w:rPr>
                <w:rFonts w:ascii="宋体" w:hAnsi="宋体"/>
                <w:sz w:val="24"/>
              </w:rPr>
            </w:pPr>
            <w:r>
              <w:rPr>
                <w:rFonts w:hint="eastAsia" w:ascii="宋体" w:hAnsi="宋体"/>
                <w:b/>
                <w:bCs/>
                <w:sz w:val="24"/>
              </w:rPr>
              <w:t>电    话：</w:t>
            </w:r>
          </w:p>
        </w:tc>
      </w:tr>
    </w:tbl>
    <w:p w14:paraId="1542DBC6">
      <w:pPr>
        <w:rPr>
          <w:rFonts w:hint="eastAsia" w:ascii="仿宋" w:hAnsi="仿宋" w:eastAsia="仿宋"/>
          <w:b/>
          <w:sz w:val="28"/>
          <w:szCs w:val="28"/>
        </w:rPr>
      </w:pPr>
      <w:r>
        <w:rPr>
          <w:rFonts w:hint="eastAsia" w:ascii="仿宋" w:hAnsi="仿宋" w:eastAsia="仿宋"/>
          <w:b/>
          <w:sz w:val="28"/>
          <w:szCs w:val="28"/>
        </w:rPr>
        <w:br w:type="page"/>
      </w:r>
    </w:p>
    <w:p w14:paraId="12891271">
      <w:pPr>
        <w:spacing w:line="520" w:lineRule="exact"/>
        <w:rPr>
          <w:rFonts w:ascii="仿宋" w:hAnsi="仿宋" w:eastAsia="仿宋"/>
          <w:b/>
          <w:sz w:val="28"/>
          <w:szCs w:val="28"/>
        </w:rPr>
      </w:pPr>
      <w:r>
        <w:rPr>
          <w:rFonts w:hint="eastAsia" w:ascii="仿宋" w:hAnsi="仿宋" w:eastAsia="仿宋"/>
          <w:b/>
          <w:sz w:val="28"/>
          <w:szCs w:val="28"/>
        </w:rPr>
        <w:t>附件</w:t>
      </w:r>
      <w:r>
        <w:rPr>
          <w:rFonts w:hint="eastAsia" w:ascii="仿宋" w:hAnsi="仿宋" w:eastAsia="仿宋"/>
          <w:b/>
          <w:sz w:val="28"/>
          <w:szCs w:val="28"/>
          <w:lang w:val="en-US" w:eastAsia="zh-CN"/>
        </w:rPr>
        <w:t>5</w:t>
      </w:r>
      <w:r>
        <w:rPr>
          <w:rFonts w:hint="eastAsia" w:ascii="仿宋" w:hAnsi="仿宋" w:eastAsia="仿宋"/>
          <w:b/>
          <w:sz w:val="28"/>
          <w:szCs w:val="28"/>
        </w:rPr>
        <w:t>差异表</w:t>
      </w:r>
    </w:p>
    <w:p w14:paraId="1D07E06F">
      <w:pPr>
        <w:spacing w:line="460" w:lineRule="exact"/>
        <w:ind w:firstLine="560" w:firstLineChars="200"/>
        <w:rPr>
          <w:rFonts w:ascii="仿宋" w:hAnsi="仿宋" w:eastAsia="仿宋"/>
          <w:sz w:val="28"/>
          <w:szCs w:val="28"/>
        </w:rPr>
      </w:pPr>
      <w:r>
        <w:rPr>
          <w:rFonts w:hint="eastAsia" w:ascii="仿宋" w:hAnsi="仿宋" w:eastAsia="仿宋"/>
          <w:sz w:val="28"/>
          <w:szCs w:val="28"/>
        </w:rPr>
        <w:t>差异回复：（投标人若对招标要求有异议，可将差异填写在如下表格中，如无差异直接在报价中签字确认）</w:t>
      </w:r>
    </w:p>
    <w:tbl>
      <w:tblPr>
        <w:tblStyle w:val="10"/>
        <w:tblW w:w="91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8189"/>
      </w:tblGrid>
      <w:tr w14:paraId="14D66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993" w:type="dxa"/>
          </w:tcPr>
          <w:p w14:paraId="14921E6F">
            <w:pPr>
              <w:spacing w:line="520" w:lineRule="exact"/>
              <w:jc w:val="center"/>
              <w:rPr>
                <w:rFonts w:ascii="仿宋" w:hAnsi="仿宋" w:eastAsia="仿宋"/>
                <w:sz w:val="24"/>
                <w:szCs w:val="32"/>
              </w:rPr>
            </w:pPr>
            <w:r>
              <w:rPr>
                <w:rFonts w:hint="eastAsia" w:ascii="仿宋" w:hAnsi="仿宋" w:eastAsia="仿宋"/>
                <w:sz w:val="24"/>
                <w:szCs w:val="32"/>
              </w:rPr>
              <w:t>序号</w:t>
            </w:r>
          </w:p>
        </w:tc>
        <w:tc>
          <w:tcPr>
            <w:tcW w:w="8189" w:type="dxa"/>
          </w:tcPr>
          <w:p w14:paraId="7D5404D6">
            <w:pPr>
              <w:spacing w:line="520" w:lineRule="exact"/>
              <w:jc w:val="center"/>
              <w:rPr>
                <w:rFonts w:ascii="仿宋" w:hAnsi="仿宋" w:eastAsia="仿宋"/>
                <w:sz w:val="24"/>
                <w:szCs w:val="32"/>
              </w:rPr>
            </w:pPr>
            <w:r>
              <w:rPr>
                <w:rFonts w:hint="eastAsia" w:ascii="仿宋" w:hAnsi="仿宋" w:eastAsia="仿宋"/>
                <w:sz w:val="24"/>
                <w:szCs w:val="32"/>
              </w:rPr>
              <w:t>差异内容</w:t>
            </w:r>
          </w:p>
        </w:tc>
      </w:tr>
      <w:tr w14:paraId="58CCE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993" w:type="dxa"/>
          </w:tcPr>
          <w:p w14:paraId="0E9CA0F3">
            <w:pPr>
              <w:spacing w:line="520" w:lineRule="exact"/>
              <w:jc w:val="center"/>
              <w:rPr>
                <w:rFonts w:ascii="仿宋" w:hAnsi="仿宋" w:eastAsia="仿宋"/>
                <w:sz w:val="24"/>
                <w:szCs w:val="32"/>
              </w:rPr>
            </w:pPr>
            <w:r>
              <w:rPr>
                <w:rFonts w:hint="eastAsia" w:ascii="仿宋" w:hAnsi="仿宋" w:eastAsia="仿宋"/>
                <w:sz w:val="24"/>
                <w:szCs w:val="32"/>
              </w:rPr>
              <w:t>1</w:t>
            </w:r>
          </w:p>
        </w:tc>
        <w:tc>
          <w:tcPr>
            <w:tcW w:w="8189" w:type="dxa"/>
          </w:tcPr>
          <w:p w14:paraId="12CEA975">
            <w:pPr>
              <w:spacing w:line="520" w:lineRule="exact"/>
              <w:rPr>
                <w:rFonts w:ascii="仿宋" w:hAnsi="仿宋" w:eastAsia="仿宋"/>
                <w:sz w:val="24"/>
                <w:szCs w:val="32"/>
              </w:rPr>
            </w:pPr>
          </w:p>
        </w:tc>
      </w:tr>
      <w:tr w14:paraId="58E0C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993" w:type="dxa"/>
          </w:tcPr>
          <w:p w14:paraId="6494DDC0">
            <w:pPr>
              <w:spacing w:line="520" w:lineRule="exact"/>
              <w:jc w:val="center"/>
              <w:rPr>
                <w:rFonts w:ascii="仿宋" w:hAnsi="仿宋" w:eastAsia="仿宋"/>
                <w:sz w:val="24"/>
                <w:szCs w:val="32"/>
              </w:rPr>
            </w:pPr>
            <w:r>
              <w:rPr>
                <w:rFonts w:hint="eastAsia" w:ascii="仿宋" w:hAnsi="仿宋" w:eastAsia="仿宋"/>
                <w:sz w:val="24"/>
                <w:szCs w:val="32"/>
              </w:rPr>
              <w:t>2</w:t>
            </w:r>
          </w:p>
        </w:tc>
        <w:tc>
          <w:tcPr>
            <w:tcW w:w="8189" w:type="dxa"/>
          </w:tcPr>
          <w:p w14:paraId="061CA011">
            <w:pPr>
              <w:spacing w:line="520" w:lineRule="exact"/>
              <w:rPr>
                <w:rFonts w:ascii="仿宋" w:hAnsi="仿宋" w:eastAsia="仿宋"/>
                <w:sz w:val="24"/>
                <w:szCs w:val="32"/>
              </w:rPr>
            </w:pPr>
          </w:p>
        </w:tc>
      </w:tr>
      <w:tr w14:paraId="660C8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993" w:type="dxa"/>
          </w:tcPr>
          <w:p w14:paraId="41BF673C">
            <w:pPr>
              <w:spacing w:line="520" w:lineRule="exact"/>
              <w:jc w:val="center"/>
              <w:rPr>
                <w:rFonts w:ascii="仿宋" w:hAnsi="仿宋" w:eastAsia="仿宋"/>
                <w:sz w:val="24"/>
                <w:szCs w:val="32"/>
              </w:rPr>
            </w:pPr>
            <w:r>
              <w:rPr>
                <w:rFonts w:hint="eastAsia" w:ascii="仿宋" w:hAnsi="仿宋" w:eastAsia="仿宋"/>
                <w:sz w:val="24"/>
                <w:szCs w:val="32"/>
              </w:rPr>
              <w:t>3</w:t>
            </w:r>
          </w:p>
        </w:tc>
        <w:tc>
          <w:tcPr>
            <w:tcW w:w="8189" w:type="dxa"/>
          </w:tcPr>
          <w:p w14:paraId="190DFBB6">
            <w:pPr>
              <w:spacing w:line="520" w:lineRule="exact"/>
              <w:rPr>
                <w:rFonts w:ascii="仿宋" w:hAnsi="仿宋" w:eastAsia="仿宋"/>
                <w:sz w:val="24"/>
                <w:szCs w:val="32"/>
              </w:rPr>
            </w:pPr>
          </w:p>
        </w:tc>
      </w:tr>
    </w:tbl>
    <w:p w14:paraId="091C6E6A">
      <w:pPr>
        <w:spacing w:line="520" w:lineRule="exact"/>
        <w:rPr>
          <w:rFonts w:ascii="仿宋" w:hAnsi="仿宋" w:eastAsia="仿宋"/>
          <w:sz w:val="28"/>
          <w:szCs w:val="28"/>
        </w:rPr>
      </w:pPr>
    </w:p>
    <w:p w14:paraId="23E25E88">
      <w:pPr>
        <w:spacing w:line="700" w:lineRule="exact"/>
        <w:jc w:val="left"/>
        <w:rPr>
          <w:rFonts w:ascii="仿宋" w:hAnsi="仿宋" w:eastAsia="仿宋"/>
          <w:sz w:val="28"/>
          <w:szCs w:val="28"/>
        </w:rPr>
      </w:pPr>
    </w:p>
    <w:p w14:paraId="5BB0AD74">
      <w:pPr>
        <w:spacing w:line="460" w:lineRule="exact"/>
        <w:jc w:val="left"/>
        <w:rPr>
          <w:rFonts w:ascii="仿宋" w:hAnsi="仿宋" w:eastAsia="仿宋"/>
          <w:sz w:val="28"/>
          <w:szCs w:val="28"/>
        </w:rPr>
      </w:pPr>
    </w:p>
    <w:sectPr>
      <w:footerReference r:id="rId8" w:type="default"/>
      <w:pgSz w:w="11906" w:h="16838"/>
      <w:pgMar w:top="1418" w:right="1588" w:bottom="1440"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D374B">
    <w:pPr>
      <w:pStyle w:val="7"/>
      <w:jc w:val="center"/>
      <w:rPr>
        <w:rFonts w:hint="eastAsia"/>
      </w:rP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w:t>
    </w:r>
    <w:r>
      <w:rPr>
        <w:kern w:val="0"/>
        <w:szCs w:val="21"/>
      </w:rPr>
      <w:fldChar w:fldCharType="end"/>
    </w:r>
    <w:r>
      <w:rPr>
        <w:rFonts w:hint="eastAsia"/>
        <w:kern w:val="0"/>
        <w:szCs w:val="21"/>
      </w:rPr>
      <w:t xml:space="preserve"> 页 共</w:t>
    </w:r>
    <w:r>
      <w:rPr>
        <w:rFonts w:hint="eastAsia"/>
        <w:kern w:val="0"/>
        <w:szCs w:val="21"/>
        <w:lang w:val="en-US" w:eastAsia="zh-CN"/>
      </w:rPr>
      <w:t>3</w:t>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1CFBE">
    <w:pPr>
      <w:pStyle w:val="7"/>
      <w:framePr w:wrap="around" w:vAnchor="text" w:hAnchor="margin" w:xAlign="right" w:y="1"/>
      <w:rPr>
        <w:rStyle w:val="14"/>
      </w:rPr>
    </w:pPr>
    <w:r>
      <w:fldChar w:fldCharType="begin"/>
    </w:r>
    <w:r>
      <w:rPr>
        <w:rStyle w:val="14"/>
      </w:rPr>
      <w:instrText xml:space="preserve">PAGE  </w:instrText>
    </w:r>
    <w:r>
      <w:fldChar w:fldCharType="separate"/>
    </w:r>
    <w:r>
      <w:rPr>
        <w:rStyle w:val="14"/>
      </w:rPr>
      <w:t>1</w:t>
    </w:r>
    <w:r>
      <w:fldChar w:fldCharType="end"/>
    </w:r>
  </w:p>
  <w:p w14:paraId="0B8C60B2">
    <w:pPr>
      <w:pStyle w:val="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83946">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07762">
    <w:pPr>
      <w:pStyle w:val="7"/>
      <w:jc w:val="center"/>
    </w:pPr>
  </w:p>
  <w:p w14:paraId="428A9FD5">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BA61D">
    <w:pPr>
      <w:pStyle w:val="8"/>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FFC2EC">
                          <w:pPr>
                            <w:snapToGrid w:val="0"/>
                            <w:rPr>
                              <w:rFonts w:hint="eastAsia"/>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5</w:t>
                          </w:r>
                          <w:r>
                            <w:rPr>
                              <w:rFonts w:hint="eastAsia"/>
                              <w:sz w:val="18"/>
                            </w:rPr>
                            <w:fldChar w:fldCharType="end"/>
                          </w:r>
                          <w:r>
                            <w:rPr>
                              <w:rFonts w:hint="eastAsia"/>
                              <w:sz w:val="18"/>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3FFFC2EC">
                    <w:pPr>
                      <w:snapToGrid w:val="0"/>
                      <w:rPr>
                        <w:rFonts w:hint="eastAsia"/>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5</w:t>
                    </w:r>
                    <w:r>
                      <w:rPr>
                        <w:rFonts w:hint="eastAsia"/>
                        <w:sz w:val="18"/>
                      </w:rPr>
                      <w:fldChar w:fldCharType="end"/>
                    </w:r>
                    <w:r>
                      <w:rPr>
                        <w:rFonts w:hint="eastAsia"/>
                        <w:sz w:val="18"/>
                      </w:rPr>
                      <w:t xml:space="preserve"> 页</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F8F8C">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B176BD"/>
    <w:multiLevelType w:val="multilevel"/>
    <w:tmpl w:val="35B176BD"/>
    <w:lvl w:ilvl="0" w:tentative="0">
      <w:start w:val="1"/>
      <w:numFmt w:val="decimal"/>
      <w:lvlText w:val="%1)"/>
      <w:lvlJc w:val="left"/>
      <w:pPr>
        <w:tabs>
          <w:tab w:val="left" w:pos="900"/>
        </w:tabs>
        <w:ind w:left="900" w:hanging="420"/>
      </w:pPr>
      <w:rPr>
        <w:b w:val="0"/>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3AFB01ED"/>
    <w:multiLevelType w:val="multilevel"/>
    <w:tmpl w:val="3AFB01ED"/>
    <w:lvl w:ilvl="0" w:tentative="0">
      <w:start w:val="1"/>
      <w:numFmt w:val="decimal"/>
      <w:lvlText w:val="%1)"/>
      <w:lvlJc w:val="left"/>
      <w:pPr>
        <w:ind w:left="420" w:hanging="420"/>
      </w:pPr>
      <w:rPr>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DDA2254"/>
    <w:multiLevelType w:val="multilevel"/>
    <w:tmpl w:val="3DDA2254"/>
    <w:lvl w:ilvl="0" w:tentative="0">
      <w:start w:val="1"/>
      <w:numFmt w:val="decimal"/>
      <w:pStyle w:val="21"/>
      <w:lvlText w:val="%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657F7415"/>
    <w:multiLevelType w:val="multilevel"/>
    <w:tmpl w:val="657F7415"/>
    <w:lvl w:ilvl="0" w:tentative="0">
      <w:start w:val="1"/>
      <w:numFmt w:val="decimal"/>
      <w:lvlText w:val="%1)"/>
      <w:lvlJc w:val="left"/>
      <w:pPr>
        <w:tabs>
          <w:tab w:val="left" w:pos="900"/>
        </w:tabs>
        <w:ind w:left="900" w:hanging="420"/>
      </w:pPr>
      <w:rPr>
        <w:b w:val="0"/>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7D0C0277"/>
    <w:multiLevelType w:val="multilevel"/>
    <w:tmpl w:val="7D0C0277"/>
    <w:lvl w:ilvl="0" w:tentative="0">
      <w:start w:val="1"/>
      <w:numFmt w:val="decimal"/>
      <w:lvlText w:val="%1)"/>
      <w:lvlJc w:val="left"/>
      <w:pPr>
        <w:tabs>
          <w:tab w:val="left" w:pos="900"/>
        </w:tabs>
        <w:ind w:left="900" w:hanging="420"/>
      </w:pPr>
      <w:rPr>
        <w:rFonts w:hint="eastAsia"/>
        <w:b w:val="0"/>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decimal"/>
      <w:lvlText w:val="%3."/>
      <w:lvlJc w:val="left"/>
      <w:pPr>
        <w:tabs>
          <w:tab w:val="left" w:pos="2160"/>
        </w:tabs>
        <w:ind w:left="2160" w:hanging="360"/>
      </w:pPr>
      <w:rPr>
        <w:rFonts w:hint="eastAsia"/>
      </w:rPr>
    </w:lvl>
    <w:lvl w:ilvl="3" w:tentative="0">
      <w:start w:val="1"/>
      <w:numFmt w:val="decimal"/>
      <w:lvlText w:val="%4."/>
      <w:lvlJc w:val="left"/>
      <w:pPr>
        <w:tabs>
          <w:tab w:val="left" w:pos="2880"/>
        </w:tabs>
        <w:ind w:left="2880" w:hanging="360"/>
      </w:pPr>
      <w:rPr>
        <w:rFonts w:hint="eastAsia"/>
      </w:rPr>
    </w:lvl>
    <w:lvl w:ilvl="4" w:tentative="0">
      <w:start w:val="1"/>
      <w:numFmt w:val="decimal"/>
      <w:lvlText w:val="%5."/>
      <w:lvlJc w:val="left"/>
      <w:pPr>
        <w:tabs>
          <w:tab w:val="left" w:pos="3600"/>
        </w:tabs>
        <w:ind w:left="3600" w:hanging="360"/>
      </w:pPr>
      <w:rPr>
        <w:rFonts w:hint="eastAsia"/>
      </w:rPr>
    </w:lvl>
    <w:lvl w:ilvl="5" w:tentative="0">
      <w:start w:val="1"/>
      <w:numFmt w:val="decimal"/>
      <w:lvlText w:val="%6."/>
      <w:lvlJc w:val="left"/>
      <w:pPr>
        <w:tabs>
          <w:tab w:val="left" w:pos="4320"/>
        </w:tabs>
        <w:ind w:left="4320" w:hanging="360"/>
      </w:pPr>
      <w:rPr>
        <w:rFonts w:hint="eastAsia"/>
      </w:rPr>
    </w:lvl>
    <w:lvl w:ilvl="6" w:tentative="0">
      <w:start w:val="1"/>
      <w:numFmt w:val="decimal"/>
      <w:lvlText w:val="%7."/>
      <w:lvlJc w:val="left"/>
      <w:pPr>
        <w:tabs>
          <w:tab w:val="left" w:pos="5040"/>
        </w:tabs>
        <w:ind w:left="5040" w:hanging="360"/>
      </w:pPr>
      <w:rPr>
        <w:rFonts w:hint="eastAsia"/>
      </w:rPr>
    </w:lvl>
    <w:lvl w:ilvl="7" w:tentative="0">
      <w:start w:val="1"/>
      <w:numFmt w:val="decimal"/>
      <w:lvlText w:val="%8."/>
      <w:lvlJc w:val="left"/>
      <w:pPr>
        <w:tabs>
          <w:tab w:val="left" w:pos="5760"/>
        </w:tabs>
        <w:ind w:left="5760" w:hanging="360"/>
      </w:pPr>
      <w:rPr>
        <w:rFonts w:hint="eastAsia"/>
      </w:rPr>
    </w:lvl>
    <w:lvl w:ilvl="8" w:tentative="0">
      <w:start w:val="1"/>
      <w:numFmt w:val="decimal"/>
      <w:lvlText w:val="%9."/>
      <w:lvlJc w:val="left"/>
      <w:pPr>
        <w:tabs>
          <w:tab w:val="left" w:pos="6480"/>
        </w:tabs>
        <w:ind w:left="6480" w:hanging="360"/>
      </w:pPr>
      <w:rPr>
        <w:rFonts w:hint="eastAsia"/>
      </w:rPr>
    </w:lvl>
  </w:abstractNum>
  <w:num w:numId="1">
    <w:abstractNumId w:val="2"/>
  </w:num>
  <w:num w:numId="2">
    <w:abstractNumId w:val="1"/>
    <w:lvlOverride w:ilvl="0">
      <w:startOverride w:val="1"/>
    </w:lvlOverride>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0MzRmYTU3OGYyNzI1MWY0MjRmM2M5YzdkZDc0ZjQifQ=="/>
  </w:docVars>
  <w:rsids>
    <w:rsidRoot w:val="00172A27"/>
    <w:rsid w:val="000002D1"/>
    <w:rsid w:val="00007538"/>
    <w:rsid w:val="00011787"/>
    <w:rsid w:val="00017E22"/>
    <w:rsid w:val="00035243"/>
    <w:rsid w:val="000439B5"/>
    <w:rsid w:val="0005543D"/>
    <w:rsid w:val="00064401"/>
    <w:rsid w:val="00082B8D"/>
    <w:rsid w:val="00087117"/>
    <w:rsid w:val="00093456"/>
    <w:rsid w:val="000A28C7"/>
    <w:rsid w:val="000A629A"/>
    <w:rsid w:val="000B4A68"/>
    <w:rsid w:val="000B722A"/>
    <w:rsid w:val="000D2AA7"/>
    <w:rsid w:val="000E408F"/>
    <w:rsid w:val="00101B7C"/>
    <w:rsid w:val="00114267"/>
    <w:rsid w:val="00120BD4"/>
    <w:rsid w:val="00122D0C"/>
    <w:rsid w:val="00123226"/>
    <w:rsid w:val="00125F20"/>
    <w:rsid w:val="00135396"/>
    <w:rsid w:val="00143BAB"/>
    <w:rsid w:val="00147F6D"/>
    <w:rsid w:val="00152308"/>
    <w:rsid w:val="0015682B"/>
    <w:rsid w:val="00172A27"/>
    <w:rsid w:val="00177B74"/>
    <w:rsid w:val="00184900"/>
    <w:rsid w:val="001A2335"/>
    <w:rsid w:val="001B4416"/>
    <w:rsid w:val="001B7A6A"/>
    <w:rsid w:val="001B7F79"/>
    <w:rsid w:val="001C149E"/>
    <w:rsid w:val="001D19C8"/>
    <w:rsid w:val="001D3DD7"/>
    <w:rsid w:val="002019E1"/>
    <w:rsid w:val="00205927"/>
    <w:rsid w:val="0020670D"/>
    <w:rsid w:val="002234D1"/>
    <w:rsid w:val="00250DF9"/>
    <w:rsid w:val="00255C5F"/>
    <w:rsid w:val="00265237"/>
    <w:rsid w:val="002852A0"/>
    <w:rsid w:val="00285BC4"/>
    <w:rsid w:val="00286D83"/>
    <w:rsid w:val="00294589"/>
    <w:rsid w:val="00296F40"/>
    <w:rsid w:val="002A7572"/>
    <w:rsid w:val="002C3BBA"/>
    <w:rsid w:val="002D1AAA"/>
    <w:rsid w:val="002E717D"/>
    <w:rsid w:val="002F27B6"/>
    <w:rsid w:val="002F41BB"/>
    <w:rsid w:val="002F446C"/>
    <w:rsid w:val="00314435"/>
    <w:rsid w:val="003153C6"/>
    <w:rsid w:val="00316343"/>
    <w:rsid w:val="0032537F"/>
    <w:rsid w:val="00330190"/>
    <w:rsid w:val="00333B55"/>
    <w:rsid w:val="00334EFC"/>
    <w:rsid w:val="00345859"/>
    <w:rsid w:val="0034757B"/>
    <w:rsid w:val="003521C7"/>
    <w:rsid w:val="00355835"/>
    <w:rsid w:val="00361537"/>
    <w:rsid w:val="00367FE6"/>
    <w:rsid w:val="0037107A"/>
    <w:rsid w:val="00374189"/>
    <w:rsid w:val="00376A23"/>
    <w:rsid w:val="00387328"/>
    <w:rsid w:val="003A3FAE"/>
    <w:rsid w:val="003B2CBC"/>
    <w:rsid w:val="003C5EA9"/>
    <w:rsid w:val="003D5283"/>
    <w:rsid w:val="003F3A62"/>
    <w:rsid w:val="00420519"/>
    <w:rsid w:val="004217DC"/>
    <w:rsid w:val="00433169"/>
    <w:rsid w:val="00433ADF"/>
    <w:rsid w:val="00444658"/>
    <w:rsid w:val="00446EA7"/>
    <w:rsid w:val="00455E3D"/>
    <w:rsid w:val="00457DEE"/>
    <w:rsid w:val="00460296"/>
    <w:rsid w:val="00470A4A"/>
    <w:rsid w:val="0048118D"/>
    <w:rsid w:val="00481547"/>
    <w:rsid w:val="00482330"/>
    <w:rsid w:val="004976B7"/>
    <w:rsid w:val="004B0881"/>
    <w:rsid w:val="004D2674"/>
    <w:rsid w:val="004D2CAC"/>
    <w:rsid w:val="004D3299"/>
    <w:rsid w:val="004E3186"/>
    <w:rsid w:val="004F747D"/>
    <w:rsid w:val="005008EF"/>
    <w:rsid w:val="00504291"/>
    <w:rsid w:val="00506F70"/>
    <w:rsid w:val="00530E7F"/>
    <w:rsid w:val="005311A5"/>
    <w:rsid w:val="005374D9"/>
    <w:rsid w:val="00541729"/>
    <w:rsid w:val="00542117"/>
    <w:rsid w:val="00544ADB"/>
    <w:rsid w:val="005549E6"/>
    <w:rsid w:val="00556B21"/>
    <w:rsid w:val="005656DA"/>
    <w:rsid w:val="0056634D"/>
    <w:rsid w:val="00580C8E"/>
    <w:rsid w:val="005871EB"/>
    <w:rsid w:val="00590606"/>
    <w:rsid w:val="005946B1"/>
    <w:rsid w:val="005A12BF"/>
    <w:rsid w:val="005A5382"/>
    <w:rsid w:val="005A5B5B"/>
    <w:rsid w:val="005A60FA"/>
    <w:rsid w:val="005A7199"/>
    <w:rsid w:val="005C0154"/>
    <w:rsid w:val="005C4626"/>
    <w:rsid w:val="005C4C3A"/>
    <w:rsid w:val="005D12AB"/>
    <w:rsid w:val="005D7384"/>
    <w:rsid w:val="005E369F"/>
    <w:rsid w:val="005F0514"/>
    <w:rsid w:val="005F0CA1"/>
    <w:rsid w:val="005F7990"/>
    <w:rsid w:val="0060342F"/>
    <w:rsid w:val="00607071"/>
    <w:rsid w:val="006117A5"/>
    <w:rsid w:val="00613352"/>
    <w:rsid w:val="006215CB"/>
    <w:rsid w:val="00621922"/>
    <w:rsid w:val="0063169E"/>
    <w:rsid w:val="00631F12"/>
    <w:rsid w:val="00646EB9"/>
    <w:rsid w:val="00650AE9"/>
    <w:rsid w:val="006720B8"/>
    <w:rsid w:val="00683503"/>
    <w:rsid w:val="00683D50"/>
    <w:rsid w:val="00683DB8"/>
    <w:rsid w:val="00686774"/>
    <w:rsid w:val="006B0153"/>
    <w:rsid w:val="006B1769"/>
    <w:rsid w:val="006D79AA"/>
    <w:rsid w:val="006F0075"/>
    <w:rsid w:val="0071702B"/>
    <w:rsid w:val="00727848"/>
    <w:rsid w:val="0073435F"/>
    <w:rsid w:val="00735339"/>
    <w:rsid w:val="0074403E"/>
    <w:rsid w:val="007608EA"/>
    <w:rsid w:val="00766D55"/>
    <w:rsid w:val="0077126E"/>
    <w:rsid w:val="00774FCB"/>
    <w:rsid w:val="00776876"/>
    <w:rsid w:val="00782EEE"/>
    <w:rsid w:val="00784DA9"/>
    <w:rsid w:val="007A2082"/>
    <w:rsid w:val="007B1C1F"/>
    <w:rsid w:val="007B20A3"/>
    <w:rsid w:val="007B4A2D"/>
    <w:rsid w:val="007C393C"/>
    <w:rsid w:val="007E6EBF"/>
    <w:rsid w:val="007F10B8"/>
    <w:rsid w:val="00816225"/>
    <w:rsid w:val="00827856"/>
    <w:rsid w:val="00834292"/>
    <w:rsid w:val="00840153"/>
    <w:rsid w:val="008470D0"/>
    <w:rsid w:val="008548BE"/>
    <w:rsid w:val="00870F9F"/>
    <w:rsid w:val="00875A6C"/>
    <w:rsid w:val="00882334"/>
    <w:rsid w:val="008912C8"/>
    <w:rsid w:val="008A30DB"/>
    <w:rsid w:val="008B4059"/>
    <w:rsid w:val="008D1E20"/>
    <w:rsid w:val="008E20A9"/>
    <w:rsid w:val="0091258E"/>
    <w:rsid w:val="00916E1D"/>
    <w:rsid w:val="009232D9"/>
    <w:rsid w:val="00925AB3"/>
    <w:rsid w:val="00926538"/>
    <w:rsid w:val="00932694"/>
    <w:rsid w:val="00933B82"/>
    <w:rsid w:val="00946CCD"/>
    <w:rsid w:val="00952839"/>
    <w:rsid w:val="0097627E"/>
    <w:rsid w:val="009765FF"/>
    <w:rsid w:val="00982FF9"/>
    <w:rsid w:val="00987C5C"/>
    <w:rsid w:val="00997DF3"/>
    <w:rsid w:val="009A4D70"/>
    <w:rsid w:val="009A595C"/>
    <w:rsid w:val="009C118B"/>
    <w:rsid w:val="009C4429"/>
    <w:rsid w:val="009D15EF"/>
    <w:rsid w:val="009D2D3D"/>
    <w:rsid w:val="009E4082"/>
    <w:rsid w:val="009F56CB"/>
    <w:rsid w:val="00A00A65"/>
    <w:rsid w:val="00A02A81"/>
    <w:rsid w:val="00A04C51"/>
    <w:rsid w:val="00A16A7C"/>
    <w:rsid w:val="00A17EFF"/>
    <w:rsid w:val="00A23BF3"/>
    <w:rsid w:val="00A256B6"/>
    <w:rsid w:val="00A25D33"/>
    <w:rsid w:val="00A65595"/>
    <w:rsid w:val="00A71417"/>
    <w:rsid w:val="00A7470F"/>
    <w:rsid w:val="00A754AB"/>
    <w:rsid w:val="00A80623"/>
    <w:rsid w:val="00A80992"/>
    <w:rsid w:val="00A85038"/>
    <w:rsid w:val="00AA6330"/>
    <w:rsid w:val="00AB2CBF"/>
    <w:rsid w:val="00AB6F36"/>
    <w:rsid w:val="00AB792C"/>
    <w:rsid w:val="00AC2570"/>
    <w:rsid w:val="00AD0EE3"/>
    <w:rsid w:val="00AD7FA4"/>
    <w:rsid w:val="00AE0AA2"/>
    <w:rsid w:val="00AF0B05"/>
    <w:rsid w:val="00B15581"/>
    <w:rsid w:val="00B24D33"/>
    <w:rsid w:val="00B26B37"/>
    <w:rsid w:val="00B31E06"/>
    <w:rsid w:val="00B35A13"/>
    <w:rsid w:val="00B3602F"/>
    <w:rsid w:val="00B42895"/>
    <w:rsid w:val="00B553B7"/>
    <w:rsid w:val="00B63370"/>
    <w:rsid w:val="00B710D8"/>
    <w:rsid w:val="00B733CB"/>
    <w:rsid w:val="00B8629F"/>
    <w:rsid w:val="00B90678"/>
    <w:rsid w:val="00B91A45"/>
    <w:rsid w:val="00B92639"/>
    <w:rsid w:val="00BA4B7E"/>
    <w:rsid w:val="00BB5A35"/>
    <w:rsid w:val="00BD659B"/>
    <w:rsid w:val="00BE6932"/>
    <w:rsid w:val="00BE75A7"/>
    <w:rsid w:val="00BF3873"/>
    <w:rsid w:val="00C03101"/>
    <w:rsid w:val="00C1128E"/>
    <w:rsid w:val="00C12F21"/>
    <w:rsid w:val="00C21254"/>
    <w:rsid w:val="00C26A97"/>
    <w:rsid w:val="00C3022A"/>
    <w:rsid w:val="00C31583"/>
    <w:rsid w:val="00C376AB"/>
    <w:rsid w:val="00C41B3C"/>
    <w:rsid w:val="00C46F5D"/>
    <w:rsid w:val="00C8360A"/>
    <w:rsid w:val="00C84D48"/>
    <w:rsid w:val="00C871C4"/>
    <w:rsid w:val="00C90998"/>
    <w:rsid w:val="00CA713A"/>
    <w:rsid w:val="00CB0ED3"/>
    <w:rsid w:val="00CC3F31"/>
    <w:rsid w:val="00D1042D"/>
    <w:rsid w:val="00D43277"/>
    <w:rsid w:val="00D44125"/>
    <w:rsid w:val="00D65768"/>
    <w:rsid w:val="00D7052A"/>
    <w:rsid w:val="00D73883"/>
    <w:rsid w:val="00D773FE"/>
    <w:rsid w:val="00D81B4E"/>
    <w:rsid w:val="00D83FE8"/>
    <w:rsid w:val="00D8596A"/>
    <w:rsid w:val="00D86B26"/>
    <w:rsid w:val="00D97434"/>
    <w:rsid w:val="00DA51CF"/>
    <w:rsid w:val="00DB12F0"/>
    <w:rsid w:val="00DB3C3C"/>
    <w:rsid w:val="00DB49F8"/>
    <w:rsid w:val="00DC0037"/>
    <w:rsid w:val="00DC7913"/>
    <w:rsid w:val="00DC7C0F"/>
    <w:rsid w:val="00DD3923"/>
    <w:rsid w:val="00DE2E07"/>
    <w:rsid w:val="00DF0111"/>
    <w:rsid w:val="00DF48A9"/>
    <w:rsid w:val="00E00B22"/>
    <w:rsid w:val="00E02A60"/>
    <w:rsid w:val="00E044D4"/>
    <w:rsid w:val="00E10DAB"/>
    <w:rsid w:val="00E11A29"/>
    <w:rsid w:val="00E24362"/>
    <w:rsid w:val="00E24C50"/>
    <w:rsid w:val="00E345FA"/>
    <w:rsid w:val="00E573B2"/>
    <w:rsid w:val="00E622B8"/>
    <w:rsid w:val="00E75BF8"/>
    <w:rsid w:val="00E843B7"/>
    <w:rsid w:val="00E93231"/>
    <w:rsid w:val="00EA4AD0"/>
    <w:rsid w:val="00ED367A"/>
    <w:rsid w:val="00ED4C1A"/>
    <w:rsid w:val="00EE5895"/>
    <w:rsid w:val="00EE7275"/>
    <w:rsid w:val="00F029A9"/>
    <w:rsid w:val="00F054F3"/>
    <w:rsid w:val="00F13D31"/>
    <w:rsid w:val="00F23FBF"/>
    <w:rsid w:val="00F33C8A"/>
    <w:rsid w:val="00F40707"/>
    <w:rsid w:val="00F5089F"/>
    <w:rsid w:val="00F5257E"/>
    <w:rsid w:val="00F61E16"/>
    <w:rsid w:val="00F6289C"/>
    <w:rsid w:val="00F707C2"/>
    <w:rsid w:val="00F7691C"/>
    <w:rsid w:val="00F82837"/>
    <w:rsid w:val="00F84506"/>
    <w:rsid w:val="00F85011"/>
    <w:rsid w:val="00F854F2"/>
    <w:rsid w:val="00F87ACF"/>
    <w:rsid w:val="00F9010D"/>
    <w:rsid w:val="00F95616"/>
    <w:rsid w:val="00FA104D"/>
    <w:rsid w:val="00FA587A"/>
    <w:rsid w:val="00FA6C59"/>
    <w:rsid w:val="00FB2514"/>
    <w:rsid w:val="00FB6240"/>
    <w:rsid w:val="00FB795D"/>
    <w:rsid w:val="00FC2D20"/>
    <w:rsid w:val="00FC4E14"/>
    <w:rsid w:val="00FC5DE3"/>
    <w:rsid w:val="00FC60C8"/>
    <w:rsid w:val="00FD33FE"/>
    <w:rsid w:val="00FE4805"/>
    <w:rsid w:val="00FE4EB3"/>
    <w:rsid w:val="00FF4E59"/>
    <w:rsid w:val="00FF7DB8"/>
    <w:rsid w:val="01140A4A"/>
    <w:rsid w:val="01192921"/>
    <w:rsid w:val="0120047D"/>
    <w:rsid w:val="012817D9"/>
    <w:rsid w:val="01317F77"/>
    <w:rsid w:val="014276B1"/>
    <w:rsid w:val="018174F1"/>
    <w:rsid w:val="018221DE"/>
    <w:rsid w:val="0195213C"/>
    <w:rsid w:val="019F3498"/>
    <w:rsid w:val="01A6074F"/>
    <w:rsid w:val="01AA1D1B"/>
    <w:rsid w:val="01D67006"/>
    <w:rsid w:val="02006853"/>
    <w:rsid w:val="02017C95"/>
    <w:rsid w:val="045051B6"/>
    <w:rsid w:val="047C4AA8"/>
    <w:rsid w:val="050C6111"/>
    <w:rsid w:val="05510A70"/>
    <w:rsid w:val="056045A0"/>
    <w:rsid w:val="05925128"/>
    <w:rsid w:val="05D552CE"/>
    <w:rsid w:val="064F365D"/>
    <w:rsid w:val="065A7D67"/>
    <w:rsid w:val="06645776"/>
    <w:rsid w:val="06825176"/>
    <w:rsid w:val="06955940"/>
    <w:rsid w:val="06A958C1"/>
    <w:rsid w:val="06CC24CB"/>
    <w:rsid w:val="0702141F"/>
    <w:rsid w:val="07167371"/>
    <w:rsid w:val="07620715"/>
    <w:rsid w:val="07793539"/>
    <w:rsid w:val="078D3072"/>
    <w:rsid w:val="07A616EC"/>
    <w:rsid w:val="08055599"/>
    <w:rsid w:val="0819344D"/>
    <w:rsid w:val="082734E6"/>
    <w:rsid w:val="083F4C5B"/>
    <w:rsid w:val="088570E4"/>
    <w:rsid w:val="08E847B1"/>
    <w:rsid w:val="092422B4"/>
    <w:rsid w:val="09260706"/>
    <w:rsid w:val="095429DE"/>
    <w:rsid w:val="09947CBA"/>
    <w:rsid w:val="099D7A0D"/>
    <w:rsid w:val="09F0578B"/>
    <w:rsid w:val="0A3E7253"/>
    <w:rsid w:val="0A4A209B"/>
    <w:rsid w:val="0A4B7E0E"/>
    <w:rsid w:val="0A6752F1"/>
    <w:rsid w:val="0A7102A7"/>
    <w:rsid w:val="0A781068"/>
    <w:rsid w:val="0A88562A"/>
    <w:rsid w:val="0A914554"/>
    <w:rsid w:val="0ACE06BB"/>
    <w:rsid w:val="0AD73193"/>
    <w:rsid w:val="0B264D44"/>
    <w:rsid w:val="0B3133C1"/>
    <w:rsid w:val="0B440824"/>
    <w:rsid w:val="0B7015F3"/>
    <w:rsid w:val="0B7F4F8E"/>
    <w:rsid w:val="0C1F2A4D"/>
    <w:rsid w:val="0C235F6C"/>
    <w:rsid w:val="0D371522"/>
    <w:rsid w:val="0D5306C4"/>
    <w:rsid w:val="0D76274C"/>
    <w:rsid w:val="0D8B2651"/>
    <w:rsid w:val="0E300D3A"/>
    <w:rsid w:val="0E5139F9"/>
    <w:rsid w:val="0E714263"/>
    <w:rsid w:val="0E8A0ED8"/>
    <w:rsid w:val="0ECD6ED7"/>
    <w:rsid w:val="0EDB52EC"/>
    <w:rsid w:val="0F073822"/>
    <w:rsid w:val="0F0F3D8D"/>
    <w:rsid w:val="0F1F76D0"/>
    <w:rsid w:val="0F222CCA"/>
    <w:rsid w:val="0F7C5968"/>
    <w:rsid w:val="0F9C0FF4"/>
    <w:rsid w:val="0F9D7170"/>
    <w:rsid w:val="0FE11F47"/>
    <w:rsid w:val="0FEA1F26"/>
    <w:rsid w:val="10250DBB"/>
    <w:rsid w:val="103E032B"/>
    <w:rsid w:val="10821871"/>
    <w:rsid w:val="10C74A23"/>
    <w:rsid w:val="10CC1DBF"/>
    <w:rsid w:val="11211A6D"/>
    <w:rsid w:val="11386251"/>
    <w:rsid w:val="114802A7"/>
    <w:rsid w:val="115D2A58"/>
    <w:rsid w:val="11DF34F2"/>
    <w:rsid w:val="11FC2705"/>
    <w:rsid w:val="12B14964"/>
    <w:rsid w:val="12E81879"/>
    <w:rsid w:val="13707209"/>
    <w:rsid w:val="137572A2"/>
    <w:rsid w:val="137A28D3"/>
    <w:rsid w:val="13A97988"/>
    <w:rsid w:val="13AD43A7"/>
    <w:rsid w:val="13B5345C"/>
    <w:rsid w:val="13C53EBD"/>
    <w:rsid w:val="13C56C9E"/>
    <w:rsid w:val="13EC5F71"/>
    <w:rsid w:val="143323BA"/>
    <w:rsid w:val="145D4809"/>
    <w:rsid w:val="14A16CA5"/>
    <w:rsid w:val="14B20982"/>
    <w:rsid w:val="14C85EC8"/>
    <w:rsid w:val="15432BEE"/>
    <w:rsid w:val="154379A5"/>
    <w:rsid w:val="160867F1"/>
    <w:rsid w:val="16096967"/>
    <w:rsid w:val="164769AC"/>
    <w:rsid w:val="165E2B67"/>
    <w:rsid w:val="16FC2ED2"/>
    <w:rsid w:val="17115E74"/>
    <w:rsid w:val="17130E26"/>
    <w:rsid w:val="178F39B4"/>
    <w:rsid w:val="17C12B58"/>
    <w:rsid w:val="17C253C5"/>
    <w:rsid w:val="17C50FDF"/>
    <w:rsid w:val="17D72154"/>
    <w:rsid w:val="17EB568A"/>
    <w:rsid w:val="17FD796F"/>
    <w:rsid w:val="180D015B"/>
    <w:rsid w:val="18265BD0"/>
    <w:rsid w:val="191A1F84"/>
    <w:rsid w:val="19D835AD"/>
    <w:rsid w:val="1A205FEB"/>
    <w:rsid w:val="1A5B3353"/>
    <w:rsid w:val="1A7D5B75"/>
    <w:rsid w:val="1ABA1161"/>
    <w:rsid w:val="1AD34E18"/>
    <w:rsid w:val="1AD45EB7"/>
    <w:rsid w:val="1B4C4DCA"/>
    <w:rsid w:val="1C3703E0"/>
    <w:rsid w:val="1CC65580"/>
    <w:rsid w:val="1CEB326A"/>
    <w:rsid w:val="1CFB6C8F"/>
    <w:rsid w:val="1D1E653A"/>
    <w:rsid w:val="1D53226E"/>
    <w:rsid w:val="1D8A5637"/>
    <w:rsid w:val="1DA7248F"/>
    <w:rsid w:val="1E1D16D2"/>
    <w:rsid w:val="1E4C4BC4"/>
    <w:rsid w:val="1EDA7894"/>
    <w:rsid w:val="1EEB2E12"/>
    <w:rsid w:val="201C1CF0"/>
    <w:rsid w:val="204A28EE"/>
    <w:rsid w:val="205343E8"/>
    <w:rsid w:val="208474B9"/>
    <w:rsid w:val="209E5E4C"/>
    <w:rsid w:val="20A73AD2"/>
    <w:rsid w:val="20BF47BD"/>
    <w:rsid w:val="20D017CD"/>
    <w:rsid w:val="21204134"/>
    <w:rsid w:val="213B3D5A"/>
    <w:rsid w:val="21537630"/>
    <w:rsid w:val="215C2065"/>
    <w:rsid w:val="2178792D"/>
    <w:rsid w:val="21882D76"/>
    <w:rsid w:val="21A7293F"/>
    <w:rsid w:val="21E760D9"/>
    <w:rsid w:val="2202480B"/>
    <w:rsid w:val="22432D68"/>
    <w:rsid w:val="22465D5E"/>
    <w:rsid w:val="22776FAD"/>
    <w:rsid w:val="22AB33C9"/>
    <w:rsid w:val="22FA541B"/>
    <w:rsid w:val="23071AD3"/>
    <w:rsid w:val="23DD3304"/>
    <w:rsid w:val="23EF26C8"/>
    <w:rsid w:val="23FB0F6A"/>
    <w:rsid w:val="23FE38C9"/>
    <w:rsid w:val="241D15C7"/>
    <w:rsid w:val="24294B3C"/>
    <w:rsid w:val="242F6659"/>
    <w:rsid w:val="246F367A"/>
    <w:rsid w:val="24880436"/>
    <w:rsid w:val="24D26ABE"/>
    <w:rsid w:val="2502184D"/>
    <w:rsid w:val="2506568E"/>
    <w:rsid w:val="25695889"/>
    <w:rsid w:val="25E3191A"/>
    <w:rsid w:val="267F67D1"/>
    <w:rsid w:val="272A36B9"/>
    <w:rsid w:val="272B4723"/>
    <w:rsid w:val="27574CC5"/>
    <w:rsid w:val="27910680"/>
    <w:rsid w:val="27A45BFA"/>
    <w:rsid w:val="289346E6"/>
    <w:rsid w:val="28AE1260"/>
    <w:rsid w:val="28F2772E"/>
    <w:rsid w:val="290F2DE9"/>
    <w:rsid w:val="29477193"/>
    <w:rsid w:val="294A43E2"/>
    <w:rsid w:val="29772E93"/>
    <w:rsid w:val="298E65D5"/>
    <w:rsid w:val="29E737F5"/>
    <w:rsid w:val="2A6B5973"/>
    <w:rsid w:val="2A9F1F22"/>
    <w:rsid w:val="2AF16AE6"/>
    <w:rsid w:val="2B9E618D"/>
    <w:rsid w:val="2BA66230"/>
    <w:rsid w:val="2BB43662"/>
    <w:rsid w:val="2BBF414B"/>
    <w:rsid w:val="2BF27BA0"/>
    <w:rsid w:val="2BF86E47"/>
    <w:rsid w:val="2C275374"/>
    <w:rsid w:val="2C2F13D3"/>
    <w:rsid w:val="2C697C33"/>
    <w:rsid w:val="2C8E49C2"/>
    <w:rsid w:val="2DAD2CC4"/>
    <w:rsid w:val="2DD83397"/>
    <w:rsid w:val="2DDD0745"/>
    <w:rsid w:val="2DDD5C8A"/>
    <w:rsid w:val="2E384D2A"/>
    <w:rsid w:val="2E922B20"/>
    <w:rsid w:val="2F6864E5"/>
    <w:rsid w:val="2F776FDA"/>
    <w:rsid w:val="2F7A341A"/>
    <w:rsid w:val="2FD81DA6"/>
    <w:rsid w:val="303C7ACB"/>
    <w:rsid w:val="304B5F67"/>
    <w:rsid w:val="308B78C4"/>
    <w:rsid w:val="30B72B60"/>
    <w:rsid w:val="3127206C"/>
    <w:rsid w:val="31935E20"/>
    <w:rsid w:val="31B132CD"/>
    <w:rsid w:val="31E2191F"/>
    <w:rsid w:val="320B4D7A"/>
    <w:rsid w:val="323C55FF"/>
    <w:rsid w:val="325E6770"/>
    <w:rsid w:val="32CA5E04"/>
    <w:rsid w:val="331734FE"/>
    <w:rsid w:val="33BA4F73"/>
    <w:rsid w:val="33FA164D"/>
    <w:rsid w:val="3435472F"/>
    <w:rsid w:val="3440223B"/>
    <w:rsid w:val="344B7329"/>
    <w:rsid w:val="34827AB5"/>
    <w:rsid w:val="35397363"/>
    <w:rsid w:val="35642564"/>
    <w:rsid w:val="35661651"/>
    <w:rsid w:val="361407A4"/>
    <w:rsid w:val="363E4677"/>
    <w:rsid w:val="36BB6818"/>
    <w:rsid w:val="36EB16F5"/>
    <w:rsid w:val="36EF7DD3"/>
    <w:rsid w:val="371017C1"/>
    <w:rsid w:val="372D5A13"/>
    <w:rsid w:val="37813FA2"/>
    <w:rsid w:val="37CC3856"/>
    <w:rsid w:val="38A67E7F"/>
    <w:rsid w:val="38E24814"/>
    <w:rsid w:val="391A088C"/>
    <w:rsid w:val="39502610"/>
    <w:rsid w:val="39754F24"/>
    <w:rsid w:val="39D2763C"/>
    <w:rsid w:val="39DB7F7D"/>
    <w:rsid w:val="3A11636E"/>
    <w:rsid w:val="3A1E5D66"/>
    <w:rsid w:val="3A4B519A"/>
    <w:rsid w:val="3A9455F2"/>
    <w:rsid w:val="3A957A8A"/>
    <w:rsid w:val="3AAA3FA7"/>
    <w:rsid w:val="3B1923EE"/>
    <w:rsid w:val="3B4F0967"/>
    <w:rsid w:val="3B7314FC"/>
    <w:rsid w:val="3B936C5D"/>
    <w:rsid w:val="3BA04D68"/>
    <w:rsid w:val="3BB3159F"/>
    <w:rsid w:val="3BBA46A8"/>
    <w:rsid w:val="3BD60121"/>
    <w:rsid w:val="3BE43DF2"/>
    <w:rsid w:val="3C1F03D0"/>
    <w:rsid w:val="3C814F13"/>
    <w:rsid w:val="3CB22F20"/>
    <w:rsid w:val="3CEB2A7E"/>
    <w:rsid w:val="3D315F14"/>
    <w:rsid w:val="3DA3470B"/>
    <w:rsid w:val="3DA81A97"/>
    <w:rsid w:val="3DC1785A"/>
    <w:rsid w:val="3DF029F0"/>
    <w:rsid w:val="3E0A30A2"/>
    <w:rsid w:val="3E18216E"/>
    <w:rsid w:val="3E8D7FAC"/>
    <w:rsid w:val="3EAA332F"/>
    <w:rsid w:val="3EE45CDA"/>
    <w:rsid w:val="3FF35B5D"/>
    <w:rsid w:val="400E6C2F"/>
    <w:rsid w:val="405F451F"/>
    <w:rsid w:val="408D4D2E"/>
    <w:rsid w:val="410B54F1"/>
    <w:rsid w:val="41596324"/>
    <w:rsid w:val="416D454C"/>
    <w:rsid w:val="417E0DD4"/>
    <w:rsid w:val="41AE29E7"/>
    <w:rsid w:val="42744C1D"/>
    <w:rsid w:val="42812D02"/>
    <w:rsid w:val="42A50744"/>
    <w:rsid w:val="432A4F1F"/>
    <w:rsid w:val="435161F1"/>
    <w:rsid w:val="437309A1"/>
    <w:rsid w:val="4389700F"/>
    <w:rsid w:val="438B45CD"/>
    <w:rsid w:val="43C03588"/>
    <w:rsid w:val="44027883"/>
    <w:rsid w:val="445B1BCA"/>
    <w:rsid w:val="446409B5"/>
    <w:rsid w:val="44A634AB"/>
    <w:rsid w:val="44D25FA0"/>
    <w:rsid w:val="44FF0DB1"/>
    <w:rsid w:val="453D04B2"/>
    <w:rsid w:val="4550785F"/>
    <w:rsid w:val="4585635F"/>
    <w:rsid w:val="458E5971"/>
    <w:rsid w:val="459471F1"/>
    <w:rsid w:val="460E1EF2"/>
    <w:rsid w:val="464F1DFC"/>
    <w:rsid w:val="4669300D"/>
    <w:rsid w:val="46761547"/>
    <w:rsid w:val="46B94A56"/>
    <w:rsid w:val="46C35710"/>
    <w:rsid w:val="473E2DD4"/>
    <w:rsid w:val="47915563"/>
    <w:rsid w:val="4809596F"/>
    <w:rsid w:val="48321239"/>
    <w:rsid w:val="488F2F8B"/>
    <w:rsid w:val="48A6071F"/>
    <w:rsid w:val="48EE5022"/>
    <w:rsid w:val="490D247B"/>
    <w:rsid w:val="490F544C"/>
    <w:rsid w:val="492139EC"/>
    <w:rsid w:val="49220893"/>
    <w:rsid w:val="496A7EF0"/>
    <w:rsid w:val="496D05B7"/>
    <w:rsid w:val="499A7B71"/>
    <w:rsid w:val="49BC7386"/>
    <w:rsid w:val="49DF19D1"/>
    <w:rsid w:val="4A110963"/>
    <w:rsid w:val="4A262C03"/>
    <w:rsid w:val="4A5D70EB"/>
    <w:rsid w:val="4AB045A7"/>
    <w:rsid w:val="4AC34F6C"/>
    <w:rsid w:val="4AE66C9B"/>
    <w:rsid w:val="4AF155C9"/>
    <w:rsid w:val="4B110071"/>
    <w:rsid w:val="4B553C62"/>
    <w:rsid w:val="4BCC4B87"/>
    <w:rsid w:val="4BE913F0"/>
    <w:rsid w:val="4C41382B"/>
    <w:rsid w:val="4C4232FC"/>
    <w:rsid w:val="4C5174C5"/>
    <w:rsid w:val="4D807369"/>
    <w:rsid w:val="4D8B25AA"/>
    <w:rsid w:val="4D9D1222"/>
    <w:rsid w:val="4DDA2114"/>
    <w:rsid w:val="4E035F99"/>
    <w:rsid w:val="4E0E0257"/>
    <w:rsid w:val="4E1F73CC"/>
    <w:rsid w:val="4E377B16"/>
    <w:rsid w:val="4E3B72FE"/>
    <w:rsid w:val="4E727016"/>
    <w:rsid w:val="4E85590A"/>
    <w:rsid w:val="4E865EA8"/>
    <w:rsid w:val="4EAD2C02"/>
    <w:rsid w:val="4EC2427D"/>
    <w:rsid w:val="4F267100"/>
    <w:rsid w:val="4F273FFF"/>
    <w:rsid w:val="4F2D347D"/>
    <w:rsid w:val="4F64513A"/>
    <w:rsid w:val="4F8053A7"/>
    <w:rsid w:val="4FA65837"/>
    <w:rsid w:val="4FA95757"/>
    <w:rsid w:val="505307CD"/>
    <w:rsid w:val="50B13D07"/>
    <w:rsid w:val="50BD6861"/>
    <w:rsid w:val="51294459"/>
    <w:rsid w:val="520D4C4F"/>
    <w:rsid w:val="529C0525"/>
    <w:rsid w:val="52A00FEB"/>
    <w:rsid w:val="52AF1A71"/>
    <w:rsid w:val="531D3C87"/>
    <w:rsid w:val="53285977"/>
    <w:rsid w:val="53A75E29"/>
    <w:rsid w:val="53F420B3"/>
    <w:rsid w:val="54002F60"/>
    <w:rsid w:val="540E00C3"/>
    <w:rsid w:val="54615C1F"/>
    <w:rsid w:val="548A5919"/>
    <w:rsid w:val="5497403C"/>
    <w:rsid w:val="54CC5929"/>
    <w:rsid w:val="54D66B86"/>
    <w:rsid w:val="54F91B6A"/>
    <w:rsid w:val="550A7A2A"/>
    <w:rsid w:val="55615595"/>
    <w:rsid w:val="55623E6D"/>
    <w:rsid w:val="556971D5"/>
    <w:rsid w:val="558D29EF"/>
    <w:rsid w:val="561C5457"/>
    <w:rsid w:val="56C76FFA"/>
    <w:rsid w:val="57583870"/>
    <w:rsid w:val="57D3417C"/>
    <w:rsid w:val="57ED2829"/>
    <w:rsid w:val="57FD68C9"/>
    <w:rsid w:val="58062017"/>
    <w:rsid w:val="587D2383"/>
    <w:rsid w:val="58CD0BD9"/>
    <w:rsid w:val="59456F31"/>
    <w:rsid w:val="59612E96"/>
    <w:rsid w:val="597A6EDE"/>
    <w:rsid w:val="5A1F4052"/>
    <w:rsid w:val="5A260312"/>
    <w:rsid w:val="5A41520F"/>
    <w:rsid w:val="5A6C2A96"/>
    <w:rsid w:val="5B4662AC"/>
    <w:rsid w:val="5B81187D"/>
    <w:rsid w:val="5B9B762E"/>
    <w:rsid w:val="5BBD30C7"/>
    <w:rsid w:val="5C1109FB"/>
    <w:rsid w:val="5C2335BC"/>
    <w:rsid w:val="5C8F33C0"/>
    <w:rsid w:val="5C9C2F4D"/>
    <w:rsid w:val="5CC26E3C"/>
    <w:rsid w:val="5CC76003"/>
    <w:rsid w:val="5CD51A21"/>
    <w:rsid w:val="5CEF78C0"/>
    <w:rsid w:val="5CFE081F"/>
    <w:rsid w:val="5D0B7C5E"/>
    <w:rsid w:val="5D6B6CE6"/>
    <w:rsid w:val="5D8F70B4"/>
    <w:rsid w:val="5DFD3CAB"/>
    <w:rsid w:val="5E521E77"/>
    <w:rsid w:val="5E7E6F5D"/>
    <w:rsid w:val="5EA56DBD"/>
    <w:rsid w:val="5EB42977"/>
    <w:rsid w:val="5F09749A"/>
    <w:rsid w:val="5F95024B"/>
    <w:rsid w:val="601E3881"/>
    <w:rsid w:val="60511C52"/>
    <w:rsid w:val="6056124C"/>
    <w:rsid w:val="606261EE"/>
    <w:rsid w:val="60885FCD"/>
    <w:rsid w:val="60A2410D"/>
    <w:rsid w:val="60A70823"/>
    <w:rsid w:val="60CE075D"/>
    <w:rsid w:val="60DE06DC"/>
    <w:rsid w:val="6137300F"/>
    <w:rsid w:val="61465E92"/>
    <w:rsid w:val="62262C4E"/>
    <w:rsid w:val="62582768"/>
    <w:rsid w:val="625D71FF"/>
    <w:rsid w:val="6288046D"/>
    <w:rsid w:val="62BE2C0A"/>
    <w:rsid w:val="62D04226"/>
    <w:rsid w:val="62FC6387"/>
    <w:rsid w:val="631D73A2"/>
    <w:rsid w:val="635243D9"/>
    <w:rsid w:val="63C1118E"/>
    <w:rsid w:val="646F4B68"/>
    <w:rsid w:val="65AB285B"/>
    <w:rsid w:val="65AD7EBD"/>
    <w:rsid w:val="65B45F4F"/>
    <w:rsid w:val="65D442F6"/>
    <w:rsid w:val="65EE1B68"/>
    <w:rsid w:val="65F3648F"/>
    <w:rsid w:val="664A47B6"/>
    <w:rsid w:val="667C1E0A"/>
    <w:rsid w:val="669A4C09"/>
    <w:rsid w:val="66D67A5D"/>
    <w:rsid w:val="66EE6546"/>
    <w:rsid w:val="67074E48"/>
    <w:rsid w:val="67246F89"/>
    <w:rsid w:val="672D5FDD"/>
    <w:rsid w:val="67630127"/>
    <w:rsid w:val="67837630"/>
    <w:rsid w:val="67CB216B"/>
    <w:rsid w:val="68307FE1"/>
    <w:rsid w:val="683D3BEC"/>
    <w:rsid w:val="68417139"/>
    <w:rsid w:val="684347AC"/>
    <w:rsid w:val="68BF275E"/>
    <w:rsid w:val="69005F6E"/>
    <w:rsid w:val="690B55D0"/>
    <w:rsid w:val="6912771D"/>
    <w:rsid w:val="694C233B"/>
    <w:rsid w:val="696F2B99"/>
    <w:rsid w:val="69C05375"/>
    <w:rsid w:val="69E72C2E"/>
    <w:rsid w:val="69F97556"/>
    <w:rsid w:val="6A050965"/>
    <w:rsid w:val="6AB22668"/>
    <w:rsid w:val="6AD5171F"/>
    <w:rsid w:val="6ADB4BCA"/>
    <w:rsid w:val="6AF03773"/>
    <w:rsid w:val="6B37579E"/>
    <w:rsid w:val="6B507ABD"/>
    <w:rsid w:val="6B7A75A6"/>
    <w:rsid w:val="6B885778"/>
    <w:rsid w:val="6C251B2E"/>
    <w:rsid w:val="6C537F7C"/>
    <w:rsid w:val="6C944B4E"/>
    <w:rsid w:val="6CDB5C24"/>
    <w:rsid w:val="6D0837FD"/>
    <w:rsid w:val="6D905441"/>
    <w:rsid w:val="6D9C5F71"/>
    <w:rsid w:val="6DE169A6"/>
    <w:rsid w:val="6E3E0403"/>
    <w:rsid w:val="6E5C6500"/>
    <w:rsid w:val="6E9C7E46"/>
    <w:rsid w:val="6EC007DF"/>
    <w:rsid w:val="6EC32DCC"/>
    <w:rsid w:val="6EC33873"/>
    <w:rsid w:val="6EDF5A1A"/>
    <w:rsid w:val="6EFC51DB"/>
    <w:rsid w:val="6F130889"/>
    <w:rsid w:val="6F5E77BF"/>
    <w:rsid w:val="6F6440C4"/>
    <w:rsid w:val="70053003"/>
    <w:rsid w:val="708729D7"/>
    <w:rsid w:val="70BE5F94"/>
    <w:rsid w:val="70CC2689"/>
    <w:rsid w:val="70F107FF"/>
    <w:rsid w:val="71172E55"/>
    <w:rsid w:val="712935EA"/>
    <w:rsid w:val="713356A1"/>
    <w:rsid w:val="714E0A4B"/>
    <w:rsid w:val="716E0ED3"/>
    <w:rsid w:val="718B0AFA"/>
    <w:rsid w:val="71C305DB"/>
    <w:rsid w:val="71EF2B1A"/>
    <w:rsid w:val="726F53D4"/>
    <w:rsid w:val="72981D32"/>
    <w:rsid w:val="72A91502"/>
    <w:rsid w:val="72E1104C"/>
    <w:rsid w:val="73357E06"/>
    <w:rsid w:val="73CB4EA8"/>
    <w:rsid w:val="74712CFA"/>
    <w:rsid w:val="75107D5E"/>
    <w:rsid w:val="755964A7"/>
    <w:rsid w:val="7574407E"/>
    <w:rsid w:val="758201EB"/>
    <w:rsid w:val="75B9149C"/>
    <w:rsid w:val="75DE2E3E"/>
    <w:rsid w:val="75EA1F1A"/>
    <w:rsid w:val="761F08FB"/>
    <w:rsid w:val="763C56C5"/>
    <w:rsid w:val="76411810"/>
    <w:rsid w:val="764C6CFE"/>
    <w:rsid w:val="76FC583F"/>
    <w:rsid w:val="77202144"/>
    <w:rsid w:val="77373EC1"/>
    <w:rsid w:val="776C01B3"/>
    <w:rsid w:val="77C030C2"/>
    <w:rsid w:val="77EC59C1"/>
    <w:rsid w:val="781E7E5B"/>
    <w:rsid w:val="78747D90"/>
    <w:rsid w:val="78872C77"/>
    <w:rsid w:val="78B64E2C"/>
    <w:rsid w:val="78DF01E6"/>
    <w:rsid w:val="79024F90"/>
    <w:rsid w:val="798A1E03"/>
    <w:rsid w:val="798C6377"/>
    <w:rsid w:val="79BE2916"/>
    <w:rsid w:val="79F87FFF"/>
    <w:rsid w:val="7A0C7AA0"/>
    <w:rsid w:val="7B130BB3"/>
    <w:rsid w:val="7B3F2658"/>
    <w:rsid w:val="7BD8784D"/>
    <w:rsid w:val="7C7E1243"/>
    <w:rsid w:val="7CC359DE"/>
    <w:rsid w:val="7CF61F3F"/>
    <w:rsid w:val="7D01586C"/>
    <w:rsid w:val="7D4B1ED8"/>
    <w:rsid w:val="7D4C5893"/>
    <w:rsid w:val="7D715615"/>
    <w:rsid w:val="7D723327"/>
    <w:rsid w:val="7D9542D8"/>
    <w:rsid w:val="7DB137DA"/>
    <w:rsid w:val="7DDA0FB8"/>
    <w:rsid w:val="7E04340E"/>
    <w:rsid w:val="7E6C36AE"/>
    <w:rsid w:val="7E8F5DAF"/>
    <w:rsid w:val="7F1F43B1"/>
    <w:rsid w:val="7F65392B"/>
    <w:rsid w:val="7FB3241F"/>
    <w:rsid w:val="7FCC7DBE"/>
    <w:rsid w:val="7FF619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2">
    <w:name w:val="Default Paragraph Font"/>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spacing w:line="400" w:lineRule="exact"/>
      <w:ind w:left="359" w:leftChars="171"/>
    </w:pPr>
    <w:rPr>
      <w:rFonts w:ascii="仿宋_GB2312" w:eastAsia="仿宋_GB2312"/>
      <w:sz w:val="24"/>
    </w:rPr>
  </w:style>
  <w:style w:type="paragraph" w:styleId="4">
    <w:name w:val="Plain Text"/>
    <w:basedOn w:val="1"/>
    <w:unhideWhenUsed/>
    <w:qFormat/>
    <w:uiPriority w:val="99"/>
    <w:rPr>
      <w:rFonts w:ascii="宋体" w:hAnsi="Courier New"/>
    </w:rPr>
  </w:style>
  <w:style w:type="paragraph" w:styleId="5">
    <w:name w:val="Body Text Indent 2"/>
    <w:basedOn w:val="1"/>
    <w:qFormat/>
    <w:uiPriority w:val="0"/>
    <w:pPr>
      <w:spacing w:line="340" w:lineRule="exact"/>
      <w:ind w:firstLine="480" w:firstLineChars="200"/>
    </w:pPr>
    <w:rPr>
      <w:rFonts w:ascii="仿宋_GB2312" w:eastAsia="仿宋_GB2312"/>
      <w:sz w:val="24"/>
    </w:rPr>
  </w:style>
  <w:style w:type="paragraph" w:styleId="6">
    <w:name w:val="Balloon Text"/>
    <w:basedOn w:val="1"/>
    <w:link w:val="16"/>
    <w:semiHidden/>
    <w:unhideWhenUsed/>
    <w:qFormat/>
    <w:uiPriority w:val="99"/>
    <w:rPr>
      <w:sz w:val="18"/>
      <w:szCs w:val="18"/>
    </w:rPr>
  </w:style>
  <w:style w:type="paragraph" w:styleId="7">
    <w:name w:val="footer"/>
    <w:basedOn w:val="1"/>
    <w:link w:val="17"/>
    <w:qFormat/>
    <w:uiPriority w:val="99"/>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itle"/>
    <w:basedOn w:val="1"/>
    <w:next w:val="1"/>
    <w:link w:val="18"/>
    <w:qFormat/>
    <w:uiPriority w:val="10"/>
    <w:pPr>
      <w:adjustRightInd w:val="0"/>
      <w:snapToGrid w:val="0"/>
      <w:spacing w:before="120" w:after="120" w:line="520" w:lineRule="exact"/>
      <w:jc w:val="center"/>
      <w:outlineLvl w:val="0"/>
    </w:pPr>
    <w:rPr>
      <w:rFonts w:ascii="黑体" w:eastAsia="黑体"/>
      <w:snapToGrid w:val="0"/>
      <w:sz w:val="28"/>
    </w:rPr>
  </w:style>
  <w:style w:type="table" w:styleId="11">
    <w:name w:val="Table Grid"/>
    <w:basedOn w:val="10"/>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rPr>
  </w:style>
  <w:style w:type="character" w:styleId="14">
    <w:name w:val="page number"/>
    <w:basedOn w:val="12"/>
    <w:unhideWhenUsed/>
    <w:qFormat/>
    <w:uiPriority w:val="99"/>
    <w:rPr>
      <w:kern w:val="2"/>
      <w:sz w:val="21"/>
      <w:szCs w:val="21"/>
    </w:rPr>
  </w:style>
  <w:style w:type="paragraph" w:customStyle="1" w:styleId="15">
    <w:name w:val="Char Char Char1 Char Char Char Char"/>
    <w:basedOn w:val="1"/>
    <w:qFormat/>
    <w:uiPriority w:val="0"/>
    <w:rPr>
      <w:szCs w:val="21"/>
    </w:rPr>
  </w:style>
  <w:style w:type="character" w:customStyle="1" w:styleId="16">
    <w:name w:val="批注框文本 Char"/>
    <w:basedOn w:val="12"/>
    <w:link w:val="6"/>
    <w:semiHidden/>
    <w:qFormat/>
    <w:uiPriority w:val="99"/>
    <w:rPr>
      <w:kern w:val="2"/>
      <w:sz w:val="18"/>
      <w:szCs w:val="18"/>
    </w:rPr>
  </w:style>
  <w:style w:type="character" w:customStyle="1" w:styleId="17">
    <w:name w:val="页脚 Char"/>
    <w:basedOn w:val="12"/>
    <w:link w:val="7"/>
    <w:qFormat/>
    <w:uiPriority w:val="99"/>
    <w:rPr>
      <w:kern w:val="2"/>
      <w:sz w:val="18"/>
    </w:rPr>
  </w:style>
  <w:style w:type="character" w:customStyle="1" w:styleId="18">
    <w:name w:val="标题 Char"/>
    <w:link w:val="9"/>
    <w:qFormat/>
    <w:uiPriority w:val="10"/>
    <w:rPr>
      <w:rFonts w:ascii="黑体" w:eastAsia="黑体"/>
      <w:snapToGrid w:val="0"/>
      <w:kern w:val="2"/>
      <w:sz w:val="28"/>
    </w:rPr>
  </w:style>
  <w:style w:type="paragraph" w:styleId="19">
    <w:name w:val="List Paragraph"/>
    <w:basedOn w:val="1"/>
    <w:qFormat/>
    <w:uiPriority w:val="99"/>
    <w:pPr>
      <w:ind w:firstLine="420" w:firstLineChars="200"/>
    </w:pPr>
  </w:style>
  <w:style w:type="character" w:customStyle="1" w:styleId="20">
    <w:name w:val="NormalCharacter"/>
    <w:semiHidden/>
    <w:qFormat/>
    <w:uiPriority w:val="0"/>
    <w:rPr>
      <w:kern w:val="2"/>
      <w:sz w:val="21"/>
      <w:szCs w:val="24"/>
      <w:lang w:val="en-US" w:eastAsia="zh-CN" w:bidi="ar-SA"/>
    </w:rPr>
  </w:style>
  <w:style w:type="paragraph" w:customStyle="1" w:styleId="21">
    <w:name w:val="编号1"/>
    <w:basedOn w:val="1"/>
    <w:autoRedefine/>
    <w:qFormat/>
    <w:uiPriority w:val="0"/>
    <w:pPr>
      <w:numPr>
        <w:ilvl w:val="0"/>
        <w:numId w:val="1"/>
      </w:numPr>
      <w:spacing w:line="300" w:lineRule="auto"/>
    </w:pPr>
    <w:rPr>
      <w:rFonts w:asciiTheme="minorHAnsi" w:hAnsiTheme="minorHAnsi" w:eastAsiaTheme="minorEastAsia" w:cstheme="minorHAnsi"/>
      <w:szCs w:val="22"/>
    </w:rPr>
  </w:style>
  <w:style w:type="paragraph" w:customStyle="1" w:styleId="22">
    <w:name w:val="表格"/>
    <w:basedOn w:val="1"/>
    <w:autoRedefine/>
    <w:qFormat/>
    <w:uiPriority w:val="0"/>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4001</Words>
  <Characters>4166</Characters>
  <Lines>26</Lines>
  <Paragraphs>7</Paragraphs>
  <TotalTime>252</TotalTime>
  <ScaleCrop>false</ScaleCrop>
  <LinksUpToDate>false</LinksUpToDate>
  <CharactersWithSpaces>4764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2016-04-07T07:07:00Z</dcterms:created>
  <dc:creator>Administrator</dc:creator>
  <cp:lastModifiedBy>cleopatra</cp:lastModifiedBy>
  <cp:lastPrinted>2022-10-17T07:28:00Z</cp:lastPrinted>
  <dcterms:modified xsi:type="dcterms:W3CDTF">2026-02-28T00:53:50Z</dcterms:modified>
  <dc:title>一、标书制作要求：</dc:title>
  <cp:revision>171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5AE31D1B527B40EE92986F3CF4D56E0A_13</vt:lpwstr>
  </property>
  <property fmtid="{D5CDD505-2E9C-101B-9397-08002B2CF9AE}" pid="4" name="KSOTemplateDocerSaveRecord">
    <vt:lpwstr>eyJoZGlkIjoiN2YyZGI3MGNiMjU4YjFlNmJhNGQ3Zjc4OGViYzFmZDciLCJ1c2VySWQiOiI0NDU4NzExMTMifQ==</vt:lpwstr>
  </property>
</Properties>
</file>